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ATA/5/2023 vom 10. Januar 2023</w:t>
      </w:r>
    </w:p>
    <w:p>
      <w:r>
        <w:t>GE Cour de justice, 2023-01-10, FR</w:t>
      </w:r>
    </w:p>
    <w:p>
      <w:r>
        <w:rPr>
          <w:b/>
        </w:rPr>
        <w:t xml:space="preserve">Quelle: </w:t>
      </w:r>
      <w:r>
        <w:t>https://mcp.opencaselaw.ch/entscheid/ge_gerichte_ATA_5_2023</w:t>
      </w:r>
    </w:p>
    <w:p>
      <w:r>
        <w:t>FR: GE_GERICHTE ATA/5/2023 du 10 janvier 2023</w:t>
      </w:r>
    </w:p>
    <w:p>
      <w:r>
        <w:t>IT: GE_GERICHTE ATA/5/2023 del 10 gennaio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Selon l'art. 10 al. 2 de la loi d'application de la loi fédérale sur les étrangers du 16 juin 1988 (LaLEtr - F 2 10), la chambre administrative doit statuer dans les dix jours qui suivent sa saisine. Ayant reçu le recours le 3 janvier 2023 et statuant ce jour, elle respecte ce délai. 3)</w:t>
      </w:r>
    </w:p>
    <w:p>
      <w:r>
        <w:t>Est litigieuse l’interdiction de pénétrer dans tout le territoire cantonal pendant neuf mois.</w:t>
      </w:r>
    </w:p>
    <w:p>
      <w:r>
        <w:t>a. À teneur de l’art. 10 al. 2 2ème phr. LaLEtr, la chambre de céans est compétente pour apprécier l'opportunité des décisions portées devant elle en cette matière.</w:t>
      </w:r>
    </w:p>
    <w:p>
      <w:r>
        <w:t>b. Au terme de l'art. 74 al. 1 LEI, l'autorité cantonale compétente peut enjoindre à un étranger de ne pas pénétrer dans une région déterminée notamment lorsque l'étranger est frappé d'une décision de renvoi ou d'expulsion entrée en force et que des éléments concrets font redouter qu'il ne quittera pas la Suisse dans le délai prescrit ou qu'il n'a pas respecté le délai qui lui était imparti pour quitter le territoire (let. b). L’assignation à un territoire ou l’interdiction de pénétrer un territoire peut également être prononcée lorsque l’étranger n’est pas titulaire d’une autorisation de courte durée, d’une autorisation de séjour ou d’une autorisation d’établissement et trouble ou menace la sécurité et l’ordre publics; cette mesure vise notamment à lutter contre le trafic illégal de stupéfiants (let. a).</w:t>
      </w:r>
    </w:p>
    <w:p>
      <w:r>
        <w:t>c. Si le législateur a expressément fait référence aux infractions en lien avec le trafic de stupéfiants (art. 74 al. 1 let. a LEI), cela n'exclut toutefois pas d'autres troubles ou menaces à la sécurité et l'ordre publics (ATF 142 II 1 consid. 2.2 et les références), telle par exemple la violation des dispositions de police des étrangers</w:t>
      </w:r>
    </w:p>
    <w:p>
      <w:r>
        <w:t>- 7/11 - A/4140/2022 (arrêts du Tribunal fédéral 2C_123/2021 du 5 mars 2021 consid. 3.1 ; 2C_884/2021 du 5 août 2021 consid. 3.1.). Le simple soupçon qu'un étranger puisse commettre des infractions dans le milieu de la drogue justifie une mesure prise en application de l'art. 74 al. 1 let. a LEI ; de tels soupçons peuvent découler du seul fait de la possession de stupéfiants destinés à sa propre consommation (arrêts du Tribunal fédéral 2C_123/2021 du 5 mars 2021 et les arrêts cités).</w:t>
      </w:r>
    </w:p>
    <w:p>
      <w:r>
        <w:t>d. La mesure doit en outre respecter le principe de la proportionnalité. Tel que garanti par les art. 5 al. 2 et 36 al. 3 de la Constitution fédérale de la Confédération suisse du 18 avril 1999 (Cst. - RS 101), il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140 I 218 consid. 6.7.1 ; 136 IV 97 consid. 5.2.2 ; 135 I 169 consid. 5.6 et les références citées).</w:t>
      </w:r>
    </w:p>
    <w:p>
      <w:r>
        <w:t>e. L'art. 74 LEI ne précise ni la durée ni l'étendue de la mesure. Selon le Tribunal fédéral, celle-ci doit dans tous les cas répondre au principe de proportionnalité, soit être adéquate au but visé et rester dans un rapport raisonnable avec celui-ci (ATF 142 II 1 consid. 2.3). Elle ne peut donc pas être ordonnée pour une durée indéterminée (arrêt du Tribunal fédéral 2C_197/2013 du 31 juillet 2013 consid. 4.1). Des durées inférieures à six mois ne sont guère efficaces (arrêt du Tribunal fédéral 2C_197/2013 précité consid. 4.2) ; des mesures d'une durée d'une année (arrêt du Tribunal fédéral 2C_330/2015 du 26 novembre 2015 consid. 3.2), voire de deux ans (arrêt du Tribunal fédéral 2C_828/2017 du 14 juin 2018 consid. 4.5) ont été admises.</w:t>
      </w:r>
    </w:p>
    <w:p>
      <w:r>
        <w:t>L'interdiction de pénétrer peut s'appliquer à l'entier du territoire d'un canton (arrêts du Tribunal fédéral 2C_231/2007 du 13 novembre 2007 ; 2A.253/2006 du 12 mai 2006), même si la doctrine relève que le prononcé d'une telle mesure peut paraître problématique au regard du but assigné à celle-ci (Tarkan GÖKSU, op. cit., p. 725 n. 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w:t>
      </w:r>
    </w:p>
    <w:p>
      <w:r>
        <w:t>f. La chambre de céans a confirmé l’interdiction de tout le territoire du canton pour une durée de douze mois pour un recourant vivant illégalement en Suisse depuis trente ans, initialement assigné au canton de Vaud dans le cadre d’une procédure d’asile, qui faisait valoir une relation avec son amie à Genève et des projets de mariage, qui était sans domicile fixe et avait récemment à nouveau commis un vol, précisant qu’il ne formait pas de communauté conjugale et pourrait voir son amie dans un autre canton (ATA/1236/2021 du 16 novembre 2021).</w:t>
      </w:r>
    </w:p>
    <w:p>
      <w:r>
        <w:t>- 8/11 - A/4140/2022</w:t>
      </w:r>
    </w:p>
    <w:p>
      <w:r>
        <w:t>Elle a confirmé le jugement du TAPI réduisant l’interdiction territoriale infligée à une ressortissante roumaine de douze à neuf mois et, géographiquement, de manière qu’elle puisse accompagner à l’école sa fille mineure avec laquelle elle vivait (ATA/871/2021 du 27 août 2021).</w:t>
      </w:r>
    </w:p>
    <w:p>
      <w:r>
        <w:t>Elle a confirmé l’interdiction de tout le territoire du canton pour une durée de douze mois infligée à un recourant initialement attribué au canton de Genève dans le cadre de la procédure d’asile mais objet d’une décision de renvoi définitive et dépourvu de titre de séjour en Suisse, en raison du risque de réitération d’infractions à la LStup (ATA/1371/2020 du 30 décembre 2020).</w:t>
      </w:r>
    </w:p>
    <w:p>
      <w:r>
        <w:t>Elle a admis le caractère disproportionné d’une interdiction de territoire privant un recourant d’accès au domicile de son amie, chez laquelle il était effectivement domicilié et avec laquelle des démarches en vue du mariage étaient en cours (dépôt d’une demande d’autorisation de séjour en vue de mariage ; ATA/668/2020 du 13 juillet 2020).</w:t>
      </w:r>
    </w:p>
    <w:p>
      <w:r>
        <w:t>De même, elle a jugé contraire au droit l’interdiction de tout le canton de Genève notifiée à un recourant qui avait entamé des démarches auprès de l’OCPM pour l’obtention d’un titre de séjour en vue de mariage et auprès de l’état civil pour reconnaître sa fille, et dont la réalité de la relation n’avait pas été mise en cause par le TAPI (ATA/1171/2019 du 22 juillet 2019).</w:t>
      </w:r>
    </w:p>
    <w:p>
      <w:r>
        <w:t>Elle a confirmé, dans le cas d’un ressortissant français qui avait fait l’objet d’une condamnation pour le vol d’un téléphone portable non encore entrée en force, qui n’avait pas d’antécédents judiciaires et disposait de très faibles moyens, mais avait pris un emploi de boulanger et avait produit une attestation d’annonce de cette prise d’emploi, sans avoir toutefois obtenu encore de réponse de l’OCPM, une interdiction de périmètre étendue à tout le canton, mais assortie sur opposition par le TAPI d’une exception devant permettre au recourant de se rendre à son travail et réduite de douze à trois mois. Il ne s'agissait pas d'infractions en lien avec le trafic de stupéfiants, ni de brigandage, de lésions corporelles intentionnelles ou de dommages à la propriété, l'intéressé était au bénéfice d'un emploi dans le canton et ne présentait pas d'antécédents judiciaires en Suisse. Bien que d'une durée relativement courte, la mesure paraissait apte et suffisante pour protéger l'ordre et la sécurité publics dans le périmètre déterminé par le TAPI (ATA/1566/2019 du 24 octobre 2019). 4) a. En l'espèce, le principe d’une mesure d’interdiction de périmètre est fondé au vu de l’absence de titre de séjour du recourant et de sa condamnation pénale pour vol et usage abusif d’un ordinateur, soit deux crimes au sens de l’art. 10 al. 2 CP.</w:t>
      </w:r>
    </w:p>
    <w:p>
      <w:r>
        <w:t>Le recourant fait valoir que sa condamnation n’est pas encore entrée en force et qu’il a formé opposition contre l’ordonnance de condamnation. Il n’est</w:t>
      </w:r>
    </w:p>
    <w:p>
      <w:r>
        <w:t>- 9/11 - A/4140/2022 toutefois pas déterminant que la condamnation ne soit pas encore entrée en force s’agissant de déterminer le risque de commission d’infractions, dès lors que l’autorité est en présence de soupçons fondés sur des indices concrets.</w:t>
      </w:r>
    </w:p>
    <w:p>
      <w:r>
        <w:t>Le recourant conteste tout lien avec le vol du sac à dos et soutient qu’il n’était que présent lorsqu’un individu a payé avec la carte volée. La chambre de céans observe que les achats ont eu lieu dans le quartier des Eaux-Vives attenant au lieu où le vol a été commis et peu après celui-ci. À la police, le recourant s’est reconnu sur les images de vidéosurveillance. Il a admis fréquenter régulièrement le « E______ Genève ». Lorsque l’image du dénommé « H______ » lui a été présentée, il a admis le connaître, précisant qu’il « était parti de Genève actuellement » et ajoutant : « Vous me demandez si j’étais avec lui sur le E______, je vous réponds qu’il m’est arrivé d’être avec lui à cet endroit effectivement. Je ne connais pas son nom. J’étais avec lui dans un foyer à Plan- les-Ouates en septembre. » Il a encore indiqué que celui-ci lui avait acheté des cigarettes. Le MP semble avoir retenu la coactivité voire la complicité à l’endroit du recourant, quand bien même ce dernier n’aurait pas lui-même soustrait le sac, effectué le geste de payer avec la carte volée ni porté lui-même le casque audio.</w:t>
      </w:r>
    </w:p>
    <w:p>
      <w:r>
        <w:t>L’ensemble de ces circonstances suffisait ainsi pour permettre au commissaire de police de retenir un risque de commission d’infractions.</w:t>
      </w:r>
    </w:p>
    <w:p>
      <w:r>
        <w:t>b. Le recourant fait valoir qu’il est domicilié à Genève depuis un an. Il perd de vue qu’il ne possède aucun titre lui permettant de demeurer sur le territoire du canton et qu’il fait l’objet d’une décision de renvoi immédiatement exécutoire lui impartissant un délai au 2 décembre 2022 pour quitter la Suisse, à laquelle il n’a pas donné suite.</w:t>
      </w:r>
    </w:p>
    <w:p>
      <w:r>
        <w:t>Il est par ailleurs seul à Genève, sans ressources, et dépend de l’aide sociale. Il ne soutient pas avoir des attaches familiales ou amicales à Genève. Il a certes expliqué devant le TAPI s’être à Genève « fait des amis » mais sans plus de précisions. Il expose être suivi notamment par le service des dépendances et être dépendant de la prescription de « Lyrica » en lien avec ses angoisses.</w:t>
      </w:r>
    </w:p>
    <w:p>
      <w:r>
        <w:t>Ainsi que l’a justement observé le TAPI, la réduction du périmètre d’interdiction par une assignation à résidence au centre-ville de Genève n’aurait pas de portée compte tenu de la décision de renvoi de Suisse ayant produit ses effets le 2 décembre 2022. À cela s’ajoute que son efficacité serait douteuse, le recourant étant poursuivi pour des agissements commis au centre-ville et la mesure ayant précisément pour but d’éviter qu’il les y réitère, s’agissant d’infractions contre le patrimoine et non de trafic de stupéfiants, souvent lié à des zones déterminées (arrêt du Tribunal fédéral 2C_793/2018 du 13 mars 2019 consid. 3.5.3).</w:t>
      </w:r>
    </w:p>
    <w:p>
      <w:r>
        <w:t>- 10/11 - A/4140/2022</w:t>
      </w:r>
    </w:p>
    <w:p>
      <w:r>
        <w:t>Lorsqu’il devra comparaître devant le MP et s’il lui fallait consulter un médecin à Genève, il sera loisible au recourant de demander un sauf-conduit.</w:t>
      </w:r>
    </w:p>
    <w:p>
      <w:r>
        <w:t>Dans ces conditions, l’extension à tout le territoire du canton de la mesure d’interdiction territoriale apparaît adéquate et nécessaire pour atteindre le but de protection de l’ordre et de la sécurité publics, et proportionnée au sens étroit.</w:t>
      </w:r>
    </w:p>
    <w:p>
      <w:r>
        <w:t>c. La durée de la mesure paraît enfin apte et nécessaire pour protéger l'ordre et la sécurité publics dans le canton de Genève du risque de commission d’infractions sur le territoire cantonal par le recourant, et ce nonobstant le fait qu’il n’a été condamné qu’une fois à ce jour et que sa condamnation n’est pas définitive. L’interdiction de périmètre ne comporte qu’une atteinte à la liberté personnelle relativement légère. Il n’y a pas lieu de la réduire en l’espèce, à peine de la priver de son effet dissuasif, étant rappelé qu’une durée de six mois a été considérée comme un minimum (arrêt du Tribunal fédéral 2C_197/2013 du 31 juillet 2013 consid. 4.2).</w:t>
      </w:r>
    </w:p>
    <w:p>
      <w:r>
        <w:t>Partant, le recours sera rejeté et la décision du commissaire de police confirmée. 5)</w:t>
      </w:r>
    </w:p>
    <w:p>
      <w:r>
        <w:t>La procédure étant gratuite, aucun émolument de procédure ne sera prélevé (art. 87 al. 1 LPA).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