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ATA/5/2017 vom 6. Januar 2017</w:t>
      </w:r>
    </w:p>
    <w:p>
      <w:r>
        <w:t>GE Cour de justice, 2017-01-06, FR</w:t>
      </w:r>
    </w:p>
    <w:p>
      <w:r>
        <w:rPr>
          <w:b/>
        </w:rPr>
        <w:t xml:space="preserve">Quelle: </w:t>
      </w:r>
      <w:r>
        <w:t>https://mcp.opencaselaw.ch/entscheid/ge_gerichte_ATA_5_2017</w:t>
      </w:r>
    </w:p>
    <w:p>
      <w:r>
        <w:t>FR: GE_GERICHTE ATA/5/2017 du 6 janvier 2017</w:t>
      </w:r>
    </w:p>
    <w:p>
      <w:r>
        <w:t>IT: GE_GERICHTE ATA/5/2017 del 6 gennaio 2017</w:t>
      </w:r>
    </w:p>
    <w:p>
      <w:pPr>
        <w:pStyle w:val="Heading2"/>
      </w:pPr>
      <w:r>
        <w:t>Volltext</w:t>
      </w:r>
    </w:p>
    <w:p>
      <w:r>
        <w:t>RÉPUBLIQUE ET</w:t>
      </w:r>
    </w:p>
    <w:p>
      <w:r>
        <w:t>CANTON DE GENÈVE POUVOIR JUDICIAIRE A/1549/2016-PE ATA/5/2017</w:t>
      </w:r>
    </w:p>
    <w:p>
      <w:r>
        <w:t>COUR DE JUSTICE Chambre administrative Décision du 6 janvier 2017 sur effet suspensif et mesures provisionnelles</w:t>
      </w:r>
    </w:p>
    <w:p>
      <w:r>
        <w:t>dans la cause</w:t>
      </w:r>
    </w:p>
    <w:p>
      <w:r>
        <w:t>Mme A______ représentée par Me Sandrine Chiavazza, avocate contre OFFICE CANTONAL DE L'INSPECTION ET DES RELATIONS DU TRAVAIL</w:t>
      </w:r>
    </w:p>
    <w:p>
      <w:r>
        <w:t>_________ Recours contre le jugement du Tribunal administratif de première instance du 12 octobre 2016 (JTAPI/1042/2016)</w:t>
      </w:r>
    </w:p>
    <w:p>
      <w:r>
        <w:t>- 2/7 - A/1549/2016</w:t>
      </w:r>
    </w:p>
    <w:p>
      <w:r>
        <w:t>Attendu, en fait, que : 1. Mme A______, née le ______ 1984, ressortissante de Serbie, réside en Suisse, dans le canton de Vaud, depuis le mois de mai 2012, dans le cadre du regroupement familial avec son époux, au bénéfice d’une autorisation avec prise d’activité délivrée par le service de la population du canton de Vaud (ci-après : SPOP), valable jusqu’au 30 septembre 2015. 2. Le 15 septembre 2015, Mme A______ a sollicité le renouvellement de son autorisation de séjour, en précisant qu’elle était divorcée. Elle exerçait depuis mai 2014 une activité lucrative à temps partiel auprès de la société B______ Sàrl (ci-après : la Sàrl), sise à Genève, et dont le but est l’organisation et la présentation de séminaires, conférences et cours dans le domaine du développement personnel. 3. Le 16 février 2016, le SPOP a transmis les informations susmentionnées comme valant demande de prise d’emploi à l’Office cantonal de l’inspection et des relations de travail (ci-après : OCIRT) à Genève pour raison de compétence. 4. Après avoir sollicité de la Sàrl des éléments nécessaires à l’instruction de la demande précitée, l’OCIRT a, par décision du 13 avril 2016, refusé la demande d’autorisation de séjour avec activité lucrative au motif que l’ordre de priorité prévu par la loi fédérale sur les étrangers du 16 décembre 2005 (LEtr - RS 142.20) n’avait pas été respecté. 5. Le 12 mai 2016, Mme A______ a recouru contre cette décision auprès du Tribunal administratif de première instance (ci-après : TAPI) concluant à son annulation. 6. Le 12 octobre 2016, le TAPI a rejeté le recours.</w:t>
      </w:r>
    </w:p>
    <w:p>
      <w:r>
        <w:t>Il n’était pas établi que l’embauche de l’intéressée représenterait un intérêt économique suffisant pour la Suisse. Mme A______ ne pouvait être considérée comme travailleuse locale, son autorisation de séjour étant échue depuis le 30 septembre 2015 et la procédure de renouvellement en cours ne suffisant pas à lui conférer un statut de travailleuse locale. La Sàrl n’avait pas entrepris de démarches visant à trouver sur le marché local un candidat prioritaire. 7. Par acte du 14 novembre 2016, Mme A______ a recouru auprès de la chambre administrative de la Cour de justice (ci-après : la chambre administrative) contre le jugement susmentionné, concluant principalement à ce qu’il soit réformé en ce sens que la décision de l’OCIRT était annulée. Elle demandait en outre que l’effet suspensif soit octroyé au recours.</w:t>
      </w:r>
    </w:p>
    <w:p>
      <w:r>
        <w:t>La décision litigieuse violait les règles relatives au regroupement familial. La recourante était en effet au bénéfice d’une autorisation de séjour pour ce motif et la procédure de renouvellement était en cours. Il appartenait aux autorités vaudoises de</w:t>
      </w:r>
    </w:p>
    <w:p>
      <w:r>
        <w:t>- 3/7 - A/1549/2016 statuer sur la question de l’autorisation de travail, de sorte que la décision querellée était nulle. 8. Le 30 novembre 2016, l’OCIRT s’est déterminé sur la demande d’effet suspensif concluant à son rejet. La décision attaquée avait un contenu négatif. La procédure de renouvellement de l’autorisation de séjour était distincte et dépendait du SPOP. Même en cas de succès de son recours, elle ne serait en droit de débuter une activité lucrative qu’une fois obtenue l’approbation du secrétariat d’État aux migrations (ci-après : SEM) et la délivrance du permis de séjour.</w:t>
      </w:r>
    </w:p>
    <w:p>
      <w:r>
        <w:t>Considérant, en droit, que :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La question de la qualité pour recourir et de l'existence à cet égard d'un intérêt direct, personnel et actuel au recours souffrira de rester ouverte en l'état au vu de ce qui suit. 2. La compétence pour ordonner, d’office ou sur requête, des mesures provisionnelles en lien avec un recours appartient au président, respectivement au vice-président, de la chambre administrative (art. 7 ch. 1 du règlement interne de la chambre administrative du 21 décembre 2010). 3. Sauf disposition légale contraire, le recours a effet suspensif à moins que l’autorité qui a pris la décision n’ait ordonné l’exécution nonobstant recours (art. 66 al. 1 LPA). 4.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(ATF 127 II 132 ; 126 V 407 ; 116 Ib 344 ; ATA/87/2013 du 18 février 2013).</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w:t>
      </w:r>
    </w:p>
    <w:p>
      <w:r>
        <w:t>- 4/7 - A/1549/2016 5. 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6. En l’espèce, la décision de l’OCIRT a un contenu négatif, s’agissant d’un premier refus d’autorisation pour prise d’emploi dans le cadre d’un nouveau statut. L’autorisation de séjour échue en septembre 2015 était en effet d’une autre nature que celle dont l’octroi est en cours d’examen dans le canton de Vaud, puisqu’elle exemptait l’intéressée du régime du contingent cantonal, auquel elle est désormais soumise. Il ne peut donc y avoir restitution d’effet suspensif. 7. Considéré comme demande de mesures provisionnelles, la requête se confond avec les conclusions au fond dès lors qu’y faire droit reviendrait à accorder à la recourante ce qui a été refusé par l’OCIRT. Cela n’étant pas possible, elles ne peuvent qu’être refusées. 8. La restitution de l’effet suspensif au recours et l’octroi de mesures provisionnelles seront ainsi refusés, le sort des frais de la procédure étant réservé jusqu’à droit jugé au fond.</w:t>
      </w:r>
    </w:p>
    <w:p>
      <w:r>
        <w:t>vu l’art. 7 al. 1 du règlement de la chambre administrative du 21 décembre 2010 ;</w:t>
      </w:r>
    </w:p>
    <w:p>
      <w:r>
        <w:t>LA CHAMBRE ADMINISTRATIVE refuse de restituer l’effet suspensif au recours ; rejette la requête en mesures provisionnelles ; réserve le sort des frais de la procédure jusqu’à droit jugé au fond ;</w:t>
      </w:r>
    </w:p>
    <w:p>
      <w:r>
        <w:t>- 5/7 - A/1549/2016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Sandrine Chiavazza, avocate de la recourante, à l'office cantonal de l'inspection et des relations du travail, au Tribunal administratif de première instance, ainsi qu'au service de la population du canton de Vaud, pour information.</w:t>
      </w:r>
    </w:p>
    <w:p>
      <w:r>
        <w:t>Le président :</w:t>
      </w:r>
    </w:p>
    <w:p>
      <w:r>
        <w:t>Ph. Thélin</w:t>
      </w:r>
    </w:p>
    <w:p>
      <w:r>
        <w:t>Copie conforme de cette décision a été communiquée aux parties.</w:t>
      </w:r>
    </w:p>
    <w:p>
      <w:r>
        <w:t>Genève, le</w:t>
      </w:r>
    </w:p>
    <w:p>
      <w:r>
        <w:t>la greffière :</w:t>
      </w:r>
    </w:p>
    <w:p>
      <w:r>
        <w:t>- 6/7 - A/1549/2016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- 7/7 - A/1549/2016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