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ATA/59/2012 vom 30. Januar 2012</w:t>
      </w:r>
    </w:p>
    <w:p>
      <w:r>
        <w:t>GE Cour de justice, 2012-01-30, FR</w:t>
      </w:r>
    </w:p>
    <w:p>
      <w:r>
        <w:rPr>
          <w:b/>
        </w:rPr>
        <w:t xml:space="preserve">Quelle: </w:t>
      </w:r>
      <w:r>
        <w:t>https://mcp.opencaselaw.ch/entscheid/ge_gerichte_ATA_59_2012</w:t>
      </w:r>
    </w:p>
    <w:p>
      <w:r>
        <w:t>FR: GE_GERICHTE ATA/59/2012 du 30 janvier 2012</w:t>
      </w:r>
    </w:p>
    <w:p>
      <w:r>
        <w:t>IT: GE_GERICHTE ATA/59/2012 del 30 gennaio 2012</w:t>
      </w:r>
    </w:p>
    <w:p>
      <w:pPr>
        <w:pStyle w:val="Heading2"/>
      </w:pPr>
      <w:r>
        <w:t>Erwägungen</w:t>
      </w:r>
    </w:p>
    <w:p>
      <w:r>
        <w:rPr>
          <w:b/>
        </w:rPr>
        <w:t>E. 1</w:t>
      </w:r>
    </w:p>
    <w:p>
      <w:r>
        <w:t>Interjeté le 25 janvier 2012 auprès de la chambre administrative, le recours dirigé contre le jugement rendu le 23 janvier 2012 par le TAPI, notifié le même jour en mains propres, est recevable (art. 132 al. 2 de la loi sur l’organisation judiciaire du 26 septembre 2010 - LOJ - E 2 05 ; art. 10 al. 1 de la loi</w:t>
      </w:r>
    </w:p>
    <w:p>
      <w:r>
        <w:t>- 4/7 - A/152/2012 d’application de la loi fédérale sur les étrangers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intervenue le 25 janvier 2012.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w:t>
      </w:r>
    </w:p>
    <w:p>
      <w:r>
        <w:t>En outre, un étranger faisant l’objet d’une décision de renvoi peut être placé en détention administrative en vue de l’exécution de celle-ci si elle menace sérieusement d’autres personnes ou met gravement en danger leur vie ou leur intégrité corporelle et fait l’objet d’une poursuite pénale ou a été condamné pour ce motif (art. 76 al. 1 let. b ch. 1 LEtr renvoyant à l’art. 75 al. 1 let. g LEtr).</w:t>
      </w:r>
    </w:p>
    <w:p>
      <w:r>
        <w:rPr>
          <w:b/>
        </w:rPr>
        <w:t>E. 5</w:t>
      </w:r>
    </w:p>
    <w:p>
      <w:r>
        <w:t>En l’espèce, le recourant, qui s’est vu notifier une décision de renvoi le 22 décembre 2011, est en possession d’un passeport en cours de validité. Il a déclaré à plusieurs reprises être disposé à retourner en Albanie de son propre chef et, au vu du dossier, on ne peut retenir qu’il ait fait montre d’absence de collaboration au sens de la jurisprudence susmentionnée.</w:t>
      </w:r>
    </w:p>
    <w:p>
      <w:r>
        <w:t>En revanche, les conditions d’application des art. 76 al. 1 let. b ch. 1 et 75 al. 1 let g LEtr sont réalisées en la personne du recourant.</w:t>
      </w:r>
    </w:p>
    <w:p>
      <w:r>
        <w:t>Le 25 novembre 2010, il a fait l’objet d’une condamnation pénale en force pour infraction à l’art. 19 ch. 1 LStup pour avoir vendu en quelques jours à plusieurs toxicomanes, aux abords d’un établissement scolaire, une quantité d’environ 90 grammes d’héroïne. Ce type d'infraction, de jurisprudence constante,</w:t>
      </w:r>
    </w:p>
    <w:p>
      <w:r>
        <w:t>- 5/7 - A/152/2012 constitue une menace pour les tiers et une grave mise en danger de leur vie ou de leur intégrité (ATA/600/2011 du 21 septembre 2011 et les arrêts cités).</w:t>
      </w:r>
    </w:p>
    <w:p>
      <w:r>
        <w:t>Arrêté pour ces faits, il a été détenu durant sept jours avant jugement pour les besoins de l’instruction, à l'issue desquels une ordonnance de condamnation lui a été notifiée. Celle-ci est en force. Il se prévaut certes de ce qu'elle ne lui aurait pas été traduite. Toutefois, il n'indique pas avoir entrepris la moindre démarche en vue de faire constater l'informalité alléguée par la juridiction pénale compétente, qui n'est pas la chambre de céans (art. 132 al. 1 LOJ).</w:t>
      </w:r>
    </w:p>
    <w:p>
      <w:r>
        <w:t>Il a été arrêté à nouveau le 13 décembre 2011 et prévenu d’infraction à LStup. La procédure est toujours en cours.</w:t>
      </w:r>
    </w:p>
    <w:p>
      <w:r>
        <w:t>La détention administrative de l’intéressé est dès lors fondée.</w:t>
      </w:r>
    </w:p>
    <w:p>
      <w:r>
        <w:rPr>
          <w:b/>
        </w:rPr>
        <w:t>E. 6</w:t>
      </w:r>
    </w:p>
    <w:p>
      <w:r>
        <w:t>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 En l’occurrence, le recourant est maintenu en détention administrative depuis le 20 janvier 2012. Les autorités administratives ont entrepris avec célérité les démarches nécessaires à l’exécution du renvoi, organisant un vol de retour le 31 janvier 2012. Le principe de célérité a ainsi été respecté. En outre, il y a un intérêt public sérieux à ce que le départ de Suisse de l’intéressé soit assuré, dès lors qu’il n’a pas respecté la législation suisse, comme le démontre sa condamnation pénale. Dès lors, seule une mise en détention est à même de garantir son renvoi. La durée de la détention, qui est en l’état bien inférieure à la durée légale maximale, respecte également la garantie constitutionnelle précitée.</w:t>
      </w:r>
    </w:p>
    <w:p>
      <w:r>
        <w:rPr>
          <w:b/>
        </w:rPr>
        <w:t>E. 7</w:t>
      </w:r>
    </w:p>
    <w:p>
      <w:r>
        <w:t>A teneur de l’art. 80 al. 6 LEtr, la détention est levée lorsque le motif de la détention n’existe plus ou l’exécution du renvoi ou de l’expulsion s’avère impossible pour des raisons juridiques ou matérielles.</w:t>
      </w:r>
    </w:p>
    <w:p>
      <w:r>
        <w:t>Le recourant ne prétend pas que son renvoi soit impossible et la procédure ne révèle aucun élément permettant d’envisager que ce pourrait être le cas.</w:t>
      </w:r>
    </w:p>
    <w:p>
      <w:r>
        <w:rPr>
          <w:b/>
        </w:rPr>
        <w:t>E. 8</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al. 2 LPA).</w:t>
      </w:r>
    </w:p>
    <w:p>
      <w:r>
        <w:t>* * * * *</w:t>
      </w:r>
    </w:p>
    <w:p>
      <w:r>
        <w:t>- 6/7 - A/152/2012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