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ATA/59/2010 vom 3. Februar 2010</w:t>
      </w:r>
    </w:p>
    <w:p>
      <w:r>
        <w:t>GE Cour de justice, 2010-02-03, FR</w:t>
      </w:r>
    </w:p>
    <w:p>
      <w:r>
        <w:rPr>
          <w:b/>
        </w:rPr>
        <w:t xml:space="preserve">Quelle: </w:t>
      </w:r>
      <w:r>
        <w:t>https://mcp.opencaselaw.ch/entscheid/ge_gerichte_ATA_59_2010</w:t>
      </w:r>
    </w:p>
    <w:p>
      <w:r>
        <w:t>FR: GE_GERICHTE ATA/59/2010 du 3 février 2010</w:t>
      </w:r>
    </w:p>
    <w:p>
      <w:r>
        <w:t>IT: GE_GERICHTE ATA/59/2010 del 3 febbraio 2010</w:t>
      </w:r>
    </w:p>
    <w:p>
      <w:pPr>
        <w:pStyle w:val="Heading2"/>
      </w:pPr>
      <w:r>
        <w:t>Regeste</w:t>
      </w:r>
    </w:p>
    <w:p>
      <w:r>
        <w:t>Résumé: Recours des commerçants contre l'arrêté du Conseil d'Etat fixant les heures d'ouverture des magasins pendant les fêtes de fin de l'année 2008, au motif que les compensations à accorder au personnel figurant dans cet arrêté n'avaient pas fait l'objet d'un accord. Recours rejeté, car les commerçants ont donné leur accord sur le projet d'arrêté avant que la décision ne soit prise et la loi accorde à l'autorité le pouvoir de prendre une décision unilatérale.</w:t>
      </w:r>
    </w:p>
    <w:p>
      <w:pPr>
        <w:pStyle w:val="Heading2"/>
      </w:pPr>
      <w:r>
        <w:t>Erwägungen</w:t>
      </w:r>
    </w:p>
    <w:p>
      <w:r>
        <w:rPr>
          <w:b/>
        </w:rPr>
        <w:t>E. 1</w:t>
      </w:r>
    </w:p>
    <w:p>
      <w:r>
        <w:t>Selon l'art. 56A al. 2 de la loi sur l’organisation judiciaire du 22 novembre 1941 (LOJ - E 2 05), le recours au Tribunal administratif est ouvert contre les décisions des autorités et juridictions administratives, au sens des articles 4, 5, 6, alinéa 1, lettre d et 57 LPA, sauf exception prévue par la loi.</w:t>
      </w:r>
    </w:p>
    <w:p>
      <w:r>
        <w:rPr>
          <w:b/>
        </w:rPr>
        <w:t>E. 2</w:t>
      </w:r>
    </w:p>
    <w:p>
      <w:r>
        <w:t>L'arrêté du DES doit être qualifié de décision pour qu'un recours au Tribunal administratif soit ouvert sur la base de cette disposition.</w:t>
      </w:r>
    </w:p>
    <w:p>
      <w:r>
        <w:t>Selon l'art. 7 LHOM, le département peut accorder des dérogations aux heures légales d'ouverture des magasins prévues par la loi, lorsqu’un intérêt commercial ou touristique évident le justifie, pendant les périodes comprises entre le 10 décembre et le 3 janvier et entre le 1er juin et le 30 septembre ou, en dehors</w:t>
      </w:r>
    </w:p>
    <w:p>
      <w:r>
        <w:t>- 7/10 - A/4794/2008 de ces dates, à l’occasion de manifestations spéciales. Le département prend l’avis des associations professionnelles intéressées.</w:t>
      </w:r>
    </w:p>
    <w:p>
      <w:r>
        <w:t>Cette disposition donne la possibilité à l'autorité administrative d'accorder, par une décision, à un cercle déterminé de commerces, une autorisation dérogatoire à l'occasion d'une circonstance particulière. Comme l'indique la deuxième phrase de l'art. 7 LHOM, ce pouvoir est unilatéral et ne nécessite pas l'approbation - mais uniquement la consultation - des associations professionnelles concernées.</w:t>
      </w:r>
    </w:p>
    <w:p>
      <w:r>
        <w:t>L'arrêté litigieux accorde aux magasins le droit d'ouvrir leurs portes en dehors des heures d'ouverture ordinaires prescrites par la LHOM. Il ne peut être qualifié de convention collective de travail, qui se définit comme un accord passé entre, d'une part, des employeurs ou associations professionnelles et, d'autre part, des associations de travailleurs, afin de définir le contenu des relations que nouerons leurs membres dans les contrats individuels de travail (art. 356 al. CO). Il n'est pas non plus une demande d'extension de la CCT-CD, qui est prononcée par l'autorité compétente sur requête de toutes les parties contractantes (art. 1 de la loi fédérale permettant d’étendre le champ d’application de la convention collective de travail du 28 septembre 1956 - RS 221.215.311). Enfin, il n'est pas un acte général et abstrait pris sur la base d'une compétence législative déléguée ; il est une décision unilatérale prononcée par une autorité administrative (le DES ; art. 5 let. c LPA), individuelle (en ce sens qu'elle concerne un nombre élevé mais déterminé de destinataires ; P. MOOR, Droit administratif, vol. 2, 2ème éd., Berne 2002, p. 171, n. 2.1.2.6) et concrète (puisqu'elle vise uniquement les soirs des 13, 20, 22 et 24 décembre de l'année 2008 ; P. MOOR, ibidem), prise sur la base du droit public cantonal (l'art. 7 LHOM).</w:t>
      </w:r>
    </w:p>
    <w:p>
      <w:r>
        <w:t>Il s'agit donc d'une décision au sens de l'art. 4 LPA, susceptible de recours au Tribunal administratif.</w:t>
      </w:r>
    </w:p>
    <w:p>
      <w:r>
        <w:rPr>
          <w:b/>
        </w:rPr>
        <w:t>E. 3</w:t>
      </w:r>
    </w:p>
    <w:p>
      <w:r>
        <w:t>La décision attaquée a été notifiée par voie édictale, conformément à l'art. 46 al. 4 LPA, applicable en raison du nombre élevé des destinataires concernés.</w:t>
      </w:r>
    </w:p>
    <w:p>
      <w:r>
        <w:rPr>
          <w:b/>
        </w:rPr>
        <w:t>E. 4</w:t>
      </w:r>
    </w:p>
    <w:p>
      <w:r>
        <w:t>Conformément à l'art. 46 al. 1er LPA, cette décision aurait dû indiquer les voie et délais de recours. L'informalité n'ayant pas causé de préjudice aux parties, qui ont recouru en temps utile (art. 17 al. 3 LPA en relation avec l'art. 63 let. a LPA), elle est sans conséquences en l'espèce (art. 47 LPA).</w:t>
      </w:r>
    </w:p>
    <w:p>
      <w:r>
        <w:rPr>
          <w:b/>
        </w:rPr>
        <w:t>E. 5</w:t>
      </w:r>
    </w:p>
    <w:p>
      <w:r>
        <w:t>Les associations recourantes sont désignées par leurs statuts pour défendre les intérêts de leurs membres, qui sont tous touchés par la décision attaquée. Les entreprises recourantes sont également visées par cette décision. En outre, même s'ils ont payé les compensations salariales litigieuses à leurs employés, les entreprises recourantes et les membres des associations concernées disposent</w:t>
      </w:r>
    </w:p>
    <w:p>
      <w:r>
        <w:t>- 8/10 - A/4794/2008 encore d'un intérêt actuel au recours, les propos de la Fédération, relayés par la presse, ne suffisant pas à démontrer à satisfaction de droit que tous les commerces concernés ont payé sans réserves les sommes contestées et qu'ils ont définitivement renoncé à répéter ou compenser l'éventuel indu (ATF 135 I 79 consid. 1 p. 82 ; 106 Ia 151 ; 99 V 78).</w:t>
      </w:r>
    </w:p>
    <w:p>
      <w:r>
        <w:t>Au vu de ce qui précède, le recours est recevable.</w:t>
      </w:r>
    </w:p>
    <w:p>
      <w:r>
        <w:rPr>
          <w:b/>
        </w:rPr>
        <w:t>E. 6</w:t>
      </w:r>
    </w:p>
    <w:p>
      <w:r>
        <w:t>La décision litigieuse comporte l'obligation, pour les commerces qui souhaitent exercer les droits qu'elle accorde, de compenser les heures de travail effectuées en sus, par un congé ou par un supplément de salaire de 100 % par heure travaillée.</w:t>
      </w:r>
    </w:p>
    <w:p>
      <w:r>
        <w:t>Cette clause consiste en une charge, laquelle se définit comme une obligation que la décision impose à l'administré accessoirement au droit ou à l'obligation qui en font son objet même (P. MOOR, Droit administratif, vol. 2, 2ème éd., Berne 2002, p. 78, n. 1.2.4.3. ; appelée parfois "condition" par la doctrine ou la jurisprudence ; p. ex. : ATF 117 I 136 ; sur la terminologie utilisée, cf. P. MOOR, idem, p. 79, n. 1.2.4.3).</w:t>
      </w:r>
    </w:p>
    <w:p>
      <w:r>
        <w:t>La validité des charges est régie par le principe de la légalité. En administration liée - soit lorsque l'autorité ne dispose pas de pouvoir d'appréciation - celle-ci ne peut imposer des charges aux administrés que si la loi le prévoit. En revanche, lorsque l'autorité est libre d'accorder ou non la dérogation demandée (administration libre), elle peut adjoindre à la décision des charges, sous la seule réserve que celles-ci respectent l'intérêt public et la proportionnalité. Cette prérogative découle du principe "qui peut le plus peut le moins" : si l'autorité est en droit de refuser toute dérogation, elle peut également l'accorder munie de clauses accessoires à la charge de ses bénéficiaires (P. MOOR, op. cit., p. 79, n. 1.2.4.3 let. b).</w:t>
      </w:r>
    </w:p>
    <w:p>
      <w:r>
        <w:t>En l'espèce, l'art. 7 LHOM dispose que l'autorité "peut" accorder des dérogations aux heures d'ouverture légales des magasins, lorsque les conditions prescrites par cette disposition sont réunies. L'administration est libre, de sorte que seuls doivent être examinés l'intérêt public et la proportionnalité des compensations salariales fixées.</w:t>
      </w:r>
    </w:p>
    <w:p>
      <w:r>
        <w:t>Ces dernières sont calquées sur celles que les parties avaient acceptées pour l'année 2007. Elles ont pour but la protection des travailleurs, qui représente un intérêt public important. Elles sont établies en faveur du travailleur et ne dérogent pas au droit impératif (art. 358 CO et 361 applicables par analogie ; art. 71 let. c LTr). Elles n'apparaissent enfin pas disproportionnées, au vu notamment du très faible nombre d'heures qu'elles concernent (une heure les samedis 13 et 20 décembre 2008).</w:t>
      </w:r>
    </w:p>
    <w:p>
      <w:r>
        <w:t>- 9/10 - A/4794/2008</w:t>
      </w:r>
    </w:p>
    <w:p>
      <w:r>
        <w:t>Elles sont donc valables, indépendamment de l'accord ou du désaccord intervenu.</w:t>
      </w:r>
    </w:p>
    <w:p>
      <w:r>
        <w:t>Le recours sera donc rejeté.</w:t>
      </w:r>
    </w:p>
    <w:p>
      <w:r>
        <w:rPr>
          <w:b/>
        </w:rPr>
        <w:t>E. 7</w:t>
      </w:r>
    </w:p>
    <w:p>
      <w:r>
        <w:t>Un émolument de CHF 2'000.- sera mis à la charge des recourantes, prises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