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ATA/599/2014 vom 29. Juli 2014</w:t>
      </w:r>
    </w:p>
    <w:p>
      <w:r>
        <w:t>GE Cour de justice, 2014-07-29, FR</w:t>
      </w:r>
    </w:p>
    <w:p>
      <w:r>
        <w:rPr>
          <w:b/>
        </w:rPr>
        <w:t xml:space="preserve">Quelle: </w:t>
      </w:r>
      <w:r>
        <w:t>https://mcp.opencaselaw.ch/entscheid/ge_gerichte_ATA_599_2014</w:t>
      </w:r>
    </w:p>
    <w:p>
      <w:r>
        <w:t>FR: GE_GERICHTE ATA/599/2014 du 29 juillet 2014</w:t>
      </w:r>
    </w:p>
    <w:p>
      <w:r>
        <w:t>IT: GE_GERICHTE ATA/599/2014 del 29 luglio 2014</w:t>
      </w:r>
    </w:p>
    <w:p>
      <w:pPr>
        <w:pStyle w:val="Heading2"/>
      </w:pPr>
      <w:r>
        <w:t>Regeste</w:t>
      </w:r>
    </w:p>
    <w:p>
      <w:r>
        <w:t>Résumé: Par ses antécédents et son comportement, le recourant n'offre pas la garantie que l'établissement soit exploité conformément aux dispositions de la LRDBH et aux prescriptions en matière de police des étrangers, de sécurité sociale et de droit du travail. Les éléments figurant au casier judiciaire de l'intéressé (condamnation en mars 2010 à une peine pécuniaire pour avoir violé les règles de la circulation routière avec un taux d'alcoolémie qualifié et condamnation en novembre 2010 à une peine pécuniaire pour complicité de faux dans les titres) suffisent pour considérer qu'il ne remplit pas la condition d'honorabilité exigée pour exploiter un établissement soumis à la LRDBH. Le recours est rejeté.</w:t>
      </w:r>
    </w:p>
    <w:p>
      <w:pPr>
        <w:pStyle w:val="Heading2"/>
      </w:pPr>
      <w:r>
        <w:t>Erwägungen</w:t>
      </w:r>
    </w:p>
    <w:p>
      <w:r>
        <w:rPr>
          <w:b/>
        </w:rPr>
        <w:t>E. 12</w:t>
      </w:r>
    </w:p>
    <w:p>
      <w:r>
        <w:t>novembre 2001 consid. 5a et les arrêts cités ; ATA/525/2011 du 30 août 2011 ; ATA/452/2008 du 2 septembre 2008).</w:t>
      </w:r>
    </w:p>
    <w:p>
      <w:r>
        <w:t>c. La réparation d’un vice de procédure en instance de recours et, notamment, du droit d’être entendu, est possible lorsque l’autorité dispose du même pouvoir d’examen que l’autorité inférieure (ATA/452/2008 du 2 septembre 2008 ; ATA/430/2008 du 27 août 2008 ; Pierre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du</w:t>
      </w:r>
    </w:p>
    <w:p>
      <w:r>
        <w:rPr>
          <w:b/>
        </w:rPr>
        <w:t>E. 14</w:t>
      </w:r>
    </w:p>
    <w:p>
      <w:r>
        <w:t>mai 2013 et les références citées).</w:t>
      </w:r>
    </w:p>
    <w:p>
      <w:r>
        <w:t>d. En l’espèce, l’éventuelle violation du droit d’être entendu du recourant a été réparée, puisque la chambre administrative, qui est compétente en cas de violation du droit, y compris l’excès et l’abus du pouvoir d’appréciation (art. 61 al. 1 let. a LPA ; ATA/304/2013 du 14 mai 2013 ; ATA/846/2012 du 18 décembre 2012), a pris connaissance de l’ensemble du dossier, ainsi que de l’argumentation du recourant. 3)</w:t>
      </w:r>
    </w:p>
    <w:p>
      <w:r>
        <w:t>Le recourant reproche au Scom d’avoir tardé à statuer.</w:t>
      </w:r>
    </w:p>
    <w:p>
      <w:r>
        <w:t>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 134 I 6 ; arrêts du Tribunal fédéral 2C_409/2013 du 27 mai 2013 consid. 5.1 ; 5A_279/2010 du 24 juin 2010 consid. 3.3 ; ATA/777/2013 du 26 novembre 2013 ; Thierry TANQUEREL, Manuel de droit administratif, 2011, n. 1499).</w:t>
      </w:r>
    </w:p>
    <w:p>
      <w:r>
        <w:t>b. En l'espèce, le Scom a statué près de neuf mois après le dépôt de la requête de l’intéressé, alors que la LRDBH prescrit qu’il procède à l’examen de la requête dans un délai de deux mois à compter du jour où toutes les pièces requises lui ont été fournies (art. 14 al. 1 LRDBH). Il ne ressort pas du dossier que le Scom ait dû réclamer des pièces à l’intéressé après le dépôt de la requête. Ce faisant, il a commis un déni de justice.</w:t>
      </w:r>
    </w:p>
    <w:p>
      <w:r>
        <w:t>Toutefois, dans la mesure où la chambre de céans jouit du même pouvoir de cognition que le Scom, conformément à l'art. 61 al. 1 LPA, et dispose en outre d’un dossier complet et de tous les éléments pour lui permettre d’établir les faits, de trancher le litige et de se prononcer sur les griefs soulevés en toute</w:t>
      </w:r>
    </w:p>
    <w:p>
      <w:r>
        <w:t>- 6/14 - A/514/2013 connaissance de cause, il serait contraire au principe de l'économie de procédure et à celui de célérité justement mis en cause de renvoyer la présente cause au Scom sur ce point (ATA/537/2013 du 27 août 2013). Il ne sera donc pas donné suite à ce grief. 4)</w:t>
      </w:r>
    </w:p>
    <w:p>
      <w:r>
        <w:t>Le recourant sollicite sa propre audition par la chambre administrative.</w:t>
      </w:r>
    </w:p>
    <w:p>
      <w:r>
        <w:t>a. La procédure administrative est en principe écrite, toutefois si le règlement et la nature de l’affaire le requièrent, l’autorité peut procéder oralement (art. 18 LPA).</w:t>
      </w:r>
    </w:p>
    <w:p>
      <w:r>
        <w:t>b. 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w:t>
      </w:r>
    </w:p>
    <w:p>
      <w:r>
        <w:t>c. En l’espèce, la chambre administrative a un dossier complet, de sorte qu’elle dispose des éléments nécessaires pour statuer sans donner suite à la demande d'audition du recourant, dont on ne voit pas quels éléments nouveaux elle pourrait apporter. 5)</w:t>
      </w:r>
    </w:p>
    <w:p>
      <w:r>
        <w:t>Le litige porte sur la question de savoir si le recourant remplit la condition d’honorabilité exigée par la LRDBH pour pouvoir exploiter un café-restaurant. 6) a. La LRDBH régit notamment l’exploitation à titre onéreux d’établissements voués à la restauration et au débit de boissons à consommer sur place (art. 1 let. a LRDBH), dont les cafés-restaurants (art. 16 al. 1 let. a LRDBH).</w:t>
      </w:r>
    </w:p>
    <w:p>
      <w:r>
        <w:t>- 7/14 - A/514/2013</w:t>
      </w:r>
    </w:p>
    <w:p>
      <w:r>
        <w:t>b.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la LRDBH ne peut être délivrée que si le but énuméré à l’al. 1 est susceptible d’être atteint (art. 2 al. 2 LRDBH).</w:t>
      </w:r>
    </w:p>
    <w:p>
      <w:r>
        <w:t>c. L'exploitation de tout établissement régi par la LRDBH est soumise à l'obtention préalable d'une autorisation d'exploiter délivrée par le département compétent (art. 4 al. 1 LRDBH). Cette autorisation doit être requise lors de chaque création, changement de catégorie, agrandissement et transformation d'établissement, changement d'exploitant ou de propriétaire de l'établissement, ou modification des conditions de l'autorisation antérieure (art. 4 al. 2 LRDBH).</w:t>
      </w:r>
    </w:p>
    <w:p>
      <w:r>
        <w:t>d. Toute requête tendant à l'octroi d'une autorisation prévue par la LRDBH est adressée par l'exploitant propriétaire de l'établissement au département, accompagnée des pièces nécessaires à son examen. Lorsque l’exploitant n’est pas le propriétaire de l'établissement, la requête doit être adressée au département conjointement par l’exploitant et le propriétaire (art. 13 al. 1 LRDBH).</w:t>
      </w:r>
    </w:p>
    <w:p>
      <w:r>
        <w:t>e. Le département procède à l’examen de la requête dans le délai de deux mois à compter du jour où toutes les pièces requises lui ont été fournies (art. 14 al. 1 LRDBH). Il délivre l’autorisation sollicitée si les conditions d’octroi sont réalisées (art. 15 al. 1 LRDBH).</w:t>
      </w:r>
    </w:p>
    <w:p>
      <w:r>
        <w:t>f. Le département de la sécurité et de l'économie est chargé de l'application du règlement d’exécution de la LRDBH du 31 août 1988 (RRDBH – I 2 21.01) (art. 1 al. 1 RRDBH).</w:t>
      </w:r>
    </w:p>
    <w:p>
      <w:r>
        <w:t>g. Le Scom reçoit et instruit les requêtes et délivre les autorisations prévues par la LRDBH. Il prononce les mesures et les sanctions administratives prévues par la loi (art. 1 al. 2 RRDBH). Il délivre les autorisations qui sont de son ressort (art. 8 al. 1 RRDBH). En principe, toutes les décisions sont notifiées par écrit. En cas d’imprévu ou d’urgence, une décision peut être notifiée oralement; dans ce cas, elle doit être confirmée par écrit (art. 8 al. 2 RRDBH). 7) a. Selon l’art. 5 al. 1 let. d LRDBH, une autorisation d’exploiter un établissement soumis à la loi est délivrée à condition notamment que le requérant offre, par ses antécédents et son comportement, toute garantie que l’établissement soit exploité conformément aux dispositions de la LRDBH et aux prescriptions en matière de police des étrangers, de sécurité sociale et de droit du travail.</w:t>
      </w:r>
    </w:p>
    <w:p>
      <w:r>
        <w:t>Il ressort des travaux préparatoires relatifs à la condition d’honorabilité de la LRDBH que « cette condition est rédigée de façon à permettre une appréciation nuancée de l’honorabilité requise en fonction du genre d’établissement que le</w:t>
      </w:r>
    </w:p>
    <w:p>
      <w:r>
        <w:t>- 8/14 - A/514/2013 requérant entend exploiter ; elle met l’accent sur les principales matières dans lesquelles le requérant doit présenter toute garantie » (MGC 1985 35/III 4240 ; ATA/205/2005 du 12 avril 2005).</w:t>
      </w:r>
    </w:p>
    <w:p>
      <w:r>
        <w:t>b. L’art. 7 RRDBH prévoit que le Scom sollicite une enquête de police aux fins de s’assurer que le requérant répond aux conditions énumérées à l’art. 5 al. 1 let. d LRDBH. En application de cette disposition, le Scom consulte les fichiers de police et examine le respect des conditions prévalant à la délivrance d’un certificat de bonne vie et mœurs (ATA/205/2005 du 12 avril 2005).</w:t>
      </w:r>
    </w:p>
    <w:p>
      <w:r>
        <w:t>c. Le certificat de bonne vie et mœurs est refusé : a)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 b) à celui dont l’honorabilité peut être déniée avec certitude en raison soit d’une ou plusieurs plaintes fondées concernant son comportement, soit de contraventions encourues par lui à réitérées reprises, notamment pour ivrognerie ou toxicomanie, ou encore s’il s’agit d’un failli inexcusable (art. 10 al. 1 de la loi sur les renseignements et les dossiers de police et la délivrance des certificats de bonne vie et mœurs du 29 septembre 1977 - LCBVM - F 1 25). Les faits de peu d’importance ou ceux qui sont contestés et non établis ne sont pas pris en considération (art. 10 al. 2 LCBVM).</w:t>
      </w:r>
    </w:p>
    <w:p>
      <w:r>
        <w:t>Il ressort des travaux préparatoires relatifs à la LCBVM que le certificat de bonne vie et mœurs permet « à l’autorité de dénier l’honorabilité d’une personne en raison de simples contraventions ou en raison même de son genre de vie, c’est- à-dire pour des faits qui peuvent être certainement moins graves que ceux qui auraient donné lieu à une condamnation à une peine privative de liberté, suivie d’une inscription au casier judiciaire » (MGC 1976 30/III 3014-3015). « Quant aux condamnations de peu de gravité, il en est tenu compte s’il s’agit d’une condamnation récente et si d’autres éléments peuvent être retenus contre le requérant. En revanche, s’il s’agit notamment d’une légère peine d’arrêts, le certificat de bonne vie et mœurs est délivré. S’agissant des cas de condamnation en raison d’une infraction non intentionnelle et pour autant que celle-ci ne soit pas trop récente, il y a appréciation favorable, sauf dans les cas d’ivresse (…). Est maintenu le refus du certificat de bonne vie et mœurs à celui dont l’honorabilité peut être déniée avec certitude en raison d’une ou de plusieurs plaintes fondées (il y a plainte fondée lorsque des faits de caractère pénal, même contestés, sont établis) ou en cas de contraventions encourues à réitérées reprises » (MGC 1976 30/III 3020). 8)</w:t>
      </w:r>
    </w:p>
    <w:p>
      <w:r>
        <w:t>La juridiction de céans s’est prononcée à quelques reprises sur la condition d’honorabilité telle qu’elle figure à l’art. 5 al. 1 let. d LRDBH.</w:t>
      </w:r>
    </w:p>
    <w:p>
      <w:r>
        <w:t>- 9/14 - A/514/2013</w:t>
      </w:r>
    </w:p>
    <w:p>
      <w:r>
        <w:t>a. Par arrêt du 6 juin 2000, le Tribunal administratif, devenu entretemps la chambre administrative, a confirmé un refus d’autorisation d’exploiter à une personne qui avait été condamnée à une peine d’emprisonnement d’une durée de trois mois, avec sursis pendant trois ans, pour des actes d’ordre sexuel qui s’étaient déroulés dans le propre établissement public alors exploité par l’intéressé, et qui remontaient à 1998 (ATA/377/2000 du 6 juin 2000).</w:t>
      </w:r>
    </w:p>
    <w:p>
      <w:r>
        <w:t>b. Dans un autre cas, le Tribunal administratif a confirmé un refus d’autorisation d’exploiter à une personne qui s’était vu reprocher le développement d’un trafic de produits stupéfiants dans lequel l’intéressée avait servi d’intermédiaire. Le tribunal a estimé que ces faits ne permettaient pas de poser un pronostic favorable à sa capacité de diriger de manière conforme à la loi un établissement public (ATA/294/2001 du 8 mai 2001).</w:t>
      </w:r>
    </w:p>
    <w:p>
      <w:r>
        <w:t>c. Dans un autre arrêt, le Tribunal administratif a considéré que l’exploitant, condamné pour deux escroqueries à une assurance sociale à la peine de quatre mois d’emprisonnement avec sursis pendant cinq ans, ne présentait plus le caractère d’honorabilité imposé par la loi (ATA/369/2001 du 29 mai 2001).</w:t>
      </w:r>
    </w:p>
    <w:p>
      <w:r>
        <w:t>d. La juridiction de céans a également statué sur le cas d’une personne ayant été condamnée à deux mois d’emprisonnement avec sursis pendant deux ans pour avoir vendu un véhicule automobile qui ne lui appartenait pas. Tout en ayant confirmé le refus de l’autorisation d’exploiter, le tribunal a estimé qu’il y avait lieu de tenir compte de l’écoulement du temps, et il a précisé que, pour autant que l’intéressée ne commette pas de nouvelle infraction, elle devrait être autorisée à exploiter un établissement public si elle déposait une nouvelle demande au début de l’année 2005, soit deux ans après sa condamnation pénale (ATA/272/2004 du 30 mars 2004).</w:t>
      </w:r>
    </w:p>
    <w:p>
      <w:r>
        <w:t>e. Dans un cas où le recourant avait fait l’objet de nombreuses plaintes et dénonciations pénales depuis 1989 et avait été condamné à cinq reprises, une plainte pénale étant encore en cours d’instruction, le Tribunal administratif a considéré que le recourant n’était pas à même d’exploiter un établissement public dans le respect du cadre fixé par la LRDBH, puisqu’il avait fait l’objet de quatorze rapports de dénonciation pendant l’été 2000, puis de deux amendes administratives d’un montant très élevé, et enfin de la suspension de son certificat de cafetier pour avoir servi de prête-nom. Il ne remplissait donc pas la condition d’honorabilité (ATA/552/2004 du 15 juin 2004).</w:t>
      </w:r>
    </w:p>
    <w:p>
      <w:r>
        <w:t>f. Le Tribunal administratif a confirmé qu’une requérante ayant été condamnée, deux ans avant le dépôt de sa requête, à deux mois d’emprisonnement avec sursis pendant trois ans pour abus de confiance, vol au préjudice de son employeur et d’une collègue et induction de la justice en erreur, ne présentait pas le caractère d’honorabilité exigé par la loi (ATA/733/2004 du 21 septembre 2004).</w:t>
      </w:r>
    </w:p>
    <w:p>
      <w:r>
        <w:t>- 10/14 - A/514/2013</w:t>
      </w:r>
    </w:p>
    <w:p>
      <w:r>
        <w:t>g. Une personne ayant été condamnée par le passé à une amende de CHF 1'000.- pour lésions corporelles simples et ayant fait l’objet de deux plaintes à la suite de bagarre, sans que ces procédures n’aboutissent à des condamnations, répondait encore aux exigences d’honorabilité lui permettant d’obtenir l’autorisation sollicitée (ATA/205/2005 du 12 avril 2005).</w:t>
      </w:r>
    </w:p>
    <w:p>
      <w:r>
        <w:t>h. Le Tribunal administratif a considéré que le requérant ne remplissait pas la condition d'honorabilité dans un cas où l’intéressé avait produit, lors de la requête en délivrance de l'autorisation, un contrat de travail signé par son épouse en lieu et place de l'employeur (ATA/707/2005 du 25 octobre 2005). 9)</w:t>
      </w:r>
    </w:p>
    <w:p>
      <w:r>
        <w:t>Dans un cas où la gendarmerie avait constaté à trois reprises, fin 2010 et début 2011, que la personne intéressée avait vendu des boissons alcoolisées dans son commerce au-delà des heures autorisées - infractions ayant été sanctionnées par deux décisions de fermeture, de respectivement quatre jours et un mois, sans avoir été précédées d’un avertissement préalable - la chambre administrative a considéré que lesdites infractions ne constituaient pas des antécédents suffisamment graves pour admettre que l’intéressée ne remplissait plus la condition d’honorabilité exigée par l’art. 6 let. c de la loi sur la vente à l'emporter des boissons alcooliques du 22 janvier 2004 (LVEBA - I 2 24 ; ATA/291/2012 du 8 mai 2012). 10) La chambre administrative a également eu l’occasion de se prononcer sur la condition d’honorabilité en lien avec l’application de la loi sur la prostitution du</w:t>
      </w:r>
    </w:p>
    <w:p>
      <w:r>
        <w:rPr>
          <w:b/>
        </w:rPr>
        <w:t>E. 17</w:t>
      </w:r>
    </w:p>
    <w:p>
      <w:r>
        <w:t>décembre 2009 (LProst - I 2 49 ; ATA/747/2012 du 30 octobre 2012).</w:t>
      </w:r>
    </w:p>
    <w:p>
      <w:r>
        <w:t>a. Il ressort des travaux préparatoires liés au projet de loi sur la prostitution que la « garantie d'honorabilité concernant la sphère d'activité envisagée (…) implique une appréciation nuancée au vu de la production d'un extrait du casier judiciaire et des renseignements de police, aux fins de vérifier l'honorabilité de la personne visée, et cela même en l'absence de condamnation pénale ou de condamnation radiée, à l'instar d'autres clauses d'honorabilité prévues par la législation » (MGC 2008-2009/VII A 8667 ; ATA/747/2012 du 30 octobre 2012).</w:t>
      </w:r>
    </w:p>
    <w:p>
      <w:r>
        <w:t>b. Précisant la notion d'honorabilité, le Conseil d'Etat s’est référé dans l’exposé des motifs précités (MGC 2008-2009/VII A 8667) à l'art. 5 al. 1 let. d LRDBH. Cet article fixe les conditions relatives à l'obtention de l'autorisation d'exploiter un établissement destiné à la restauration ou à l'hébergement (ATA/747/2012 du 30 octobre 2012).</w:t>
      </w:r>
    </w:p>
    <w:p>
      <w:r>
        <w:t>c. Le gouvernement fait également référence à l'art. 8 al. 1 let. d de la loi concernant le concordat sur les entreprises de sécurité du 18 octobre 1996 (CES - I 2 14 ; MGC 2008-2009/VII A 8667). Cette disposition exige, s'agissant de l'autorisation d'exploiter une entreprise de sécurité, que l'exploitant offre, par ses</w:t>
      </w:r>
    </w:p>
    <w:p>
      <w:r>
        <w:t>- 11/14 - A/514/2013 antécédents, par son caractère et son comportement, toute garantie d'honorabilité concernant la sphère d'activité envisagée (ATA/747/2012 du 30 octobre 2012).</w:t>
      </w:r>
    </w:p>
    <w:p>
      <w:r>
        <w:t>d. Dans la définition de la notion d'honorabilité, il s'agit avant tout de déterminer si le comportement de l'exploitant est compatible avec l'activité envisagée. De jurisprudence constante, dans des cas d'autorisation d'exploiter une entreprise de sécurité, la chambre de céans a considéré qu'il faut tenir compte dans l'examen du comportement de «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L’analyse de la jurisprudence du Tribunal administratif montre aussi qu’il a tenu compte de la répétition éventuelle des faits reprochés à l’intéressé » (ATA/747/2012 du 30 octobre 2012 ; ATA/419/2006 du 26 juillet 2006 ; ATA/68/2006 du 7 février 2006 ; ATA/972/2004 du 14 décembre 2004). 11)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ATA/500/2001 du 7 août 2001). La protection de l’art. 27 Cst. s’étend non seulement aux indépendants, mais encore aux employés salariés lorsqu’ils sont atteints dans leurs droits juridiquement protégés (ATF 112 Ia 318, 319). 12)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(ATA/211/2014 du 1er avril 2014 et les références citées).</w:t>
      </w:r>
    </w:p>
    <w:p>
      <w:r>
        <w:t>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w:t>
      </w:r>
    </w:p>
    <w:p>
      <w:r>
        <w:t>- 12/14 - A/514/2013 13) En l’espèce, il s’agit de déterminer si, dans le cadre de la liberté d’appréciation qui lui revient, le Scom a fait bon usage des renseignements requis auprès de la police et de ceux résultant de l’extrait du casier judiciaire fourni par le recourant pour déterminer si ce dernier remplissait la condition d’honorabilité exigée par la LRDBH pour exploiter un café-restaurant.</w:t>
      </w:r>
    </w:p>
    <w:p>
      <w:r>
        <w:t>Il ressort de l’extrait du casier judiciaire du recourant que ce dernier a été condamné à deux reprises : une première fois le 5 mars 2010, à une peine pécuniaire de 23 jours-amende à CHF 60.-, avec sursis à l’exécution de la peine et délai d’épreuve de trois ans, ainsi qu’à une amende de CHF 300.-, pour avoir violé les règles de la circulation routière en qualité de conducteur dans l’incapacité de conduire un véhicule automobile avec un taux d’alcoolémie qualifié, cette condamnation étant en principe inscrite au casier jusqu’au 9 mars 2013 ; une seconde fois le 16 novembre 2010, à une peine pécuniaire de 200 jours-amende à CHF 50.-, avec sursis à l’exécution de la peine et un délai d’épreuve de trois ans, ainsi qu’à une amende de CHF 2'500.-, pour complicité de faux dans les titres, cette condamnation étant en principe inscrite au casier jusqu’au 16 novembre 2013. Il ressort du dossier que le recourant a également occupé les services de police à quinze reprises entre 2000 et 2011.</w:t>
      </w:r>
    </w:p>
    <w:p>
      <w:r>
        <w:t>Tant la première condamnation du recourant en matière de circulation routière que la deuxième pour complicité de faux dans les titres sont relevantes pour l’examen de la condition d’honorabilité en vue de l’exploitation d’un établissement public : la condamnation du recourant au motif qu’il avait violé les règles de la circulation routière en qualité de conducteur dans l’incapacité de conduire un véhicule automobile avec un taux d’alcoolémie qualifié n’est pas compatible avec l’obligation de tout exploitant de s’assurer que l’établissement ne trouble pas l’ordre public, celui-ci devant en particulier veiller au maintien de l’ordre dans son établissement (art. 22 al. 1 LRDBH) et respecter les prescriptions en matière de service de boissons alcooliques (art. 49 LRDBH) en restant attentif à la consommation d’alcool par les clients de l’établissement concerné. De plus, tout exploitant de café-restaurant est amené à établir divers documents pour la gestion administrative de l’établissement, destinés tant au personnel qu’aux diverses autorités administratives, qu’il s’agisse par exemple des salaires, de la comptabilité ou du bilan. Une condamnation pour complicité de faux dans les titres est de nature à rompre la confiance qu’un exploitant doit être à même de susciter tant vis-à-vis des autorités que du personnel de l’établissement. Pour l’examen de la condition d’honorabilité, il importe peu que le recourant ait été condamné à une peine pécuniaire et non à une peine privative de liberté, s’agissant d’une infraction de nature grave.</w:t>
      </w:r>
    </w:p>
    <w:p>
      <w:r>
        <w:t>Au vu de ce qui précède, le comportement du recourant ne permet pas de poser un pronostic favorable quant à sa capacité d’exploiter un établissement public de manière conforme à la LRDBH. Par ses antécédents, l’intéressé n’offre</w:t>
      </w:r>
    </w:p>
    <w:p>
      <w:r>
        <w:t>- 13/14 - A/514/2013 pas la garantie que l’établissement soit exploité conformément aux dispositions de la LRDBH et aux prescriptions en matière de police des étrangers, de sécurité sociale et de droit du travail.</w:t>
      </w:r>
    </w:p>
    <w:p>
      <w:r>
        <w:t>Les éléments figurant au casier du recourant suffisent pour considérer qu’il ne remplit pas la condition d’honorabilité exigée pour exploiter un établissement soumis à la LRDBH, sans qu’il soit nécessaire d’examiner en détail les renseignements de police entre 2000 et 2011 le concernant.</w:t>
      </w:r>
    </w:p>
    <w:p>
      <w:r>
        <w:t>En refusant, par décision du 11 janvier 2013, d’octroyer l’autorisation sollicitée, le Scom n’a pas abusé de son pouvoir d’appréciation, étant précisé que les condamnations précitées figuraient au casier judiciaire de l’intéressé en principe jusqu’en 2013.</w:t>
      </w:r>
    </w:p>
    <w:p>
      <w:r>
        <w:t>La décision entreprise est ainsi la seule apte à atteindre le but recherché de protection de l’ordre public et elle n’est pas constitutive d’une atteinte excessive au droit de l’intéressé titulaire de la liberté économique, car elle ne lui interdit pas toute activité économique, mais seulement celle en relation avec un établissement ouvert au public. Elle est donc conforme au principe de la proportionnalité. 14) Compte tenu de ce qui précède, le recours sera rejeté. 15) La chambre de céans ayant tranché le fond du litige, la demande de restitution d’effet suspensif et/ou de mesures provisionnelles formulée par le recourant est devenue sans objet. 16) Un émolument de CHF 750.-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