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ATA/596/2023 vom 6. Juni 2023</w:t>
      </w:r>
    </w:p>
    <w:p>
      <w:r>
        <w:t>GE Cour de justice, 2023-06-06, FR</w:t>
      </w:r>
    </w:p>
    <w:p>
      <w:r>
        <w:rPr>
          <w:b/>
        </w:rPr>
        <w:t xml:space="preserve">Quelle: </w:t>
      </w:r>
      <w:r>
        <w:t>https://mcp.opencaselaw.ch/entscheid/ge_gerichte_ATA_596_2023</w:t>
      </w:r>
    </w:p>
    <w:p>
      <w:r>
        <w:t>FR: GE_GERICHTE ATA/596/2023 du 6 juin 2023</w:t>
      </w:r>
    </w:p>
    <w:p>
      <w:r>
        <w:t>IT: GE_GERICHTE ATA/596/2023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 jugement confirmant la décision de l'OCPM de refuser de transmettre au SEM le dossier du recourant avec un préavis favorable, et prononçant son renvoi de Suisse. 2.1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LEI, les demandes déposées, comme en l’espèce, après le 1er janvier 2019 sont régies par le nouveau droit.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Nicaragua.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- 7/17 - A/2897/2022 Selon l'art. 58a al. 1 LEI,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2.2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2.3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éd., Code annoté de droit des migrations, volume II : loi sur les étrangers, Berne 2017, p. 269 et les références citées). Les années passées en Suisse dans l'illégalité ou au bénéfice d'une simple tolérance – par exemple en raison de l'effet suspensif attaché à des procédures de</w:t>
      </w:r>
    </w:p>
    <w:p>
      <w:r>
        <w:t>- 8/17 - A/2897/2022 recours – ne sont pas déterminantes (ATF 137 II 1 consid. 4.3 ; 134 II 10 consid. 4.3 ; arrêts du Tribunal fédéral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2.4 Aux termes de l'art. 96 al. 1 LEI, les autorités compétentes tiennent compte, en exerçant leur pouvoir d'appréciation, des intérêts publics, de la situation personnelle de l'étranger ainsi que de son intégration.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2.5 En vertu de l'art. 90 let. a LEI, l'étranger est tenu de collaborer à la constatation des faits et en particulier fournir des indications exactes et complètes sur les éléments déterminants pour la réglementation du séjour.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w:t>
      </w:r>
    </w:p>
    <w:p>
      <w:r>
        <w:t>- 9/17 - A/2897/2022 (arrêt du Tribunal fédéral 9C_728/2013 du 16 janvier 2014 consid. 4.1.2 ; ATA/381/2022 du 7 avril 2022 consid. 5). 3. En l'espèce, le recourant conteste le constat du TAPI selon lequel il n’aurait pas justifié un séjour effectif en Suisse entre 2010 et 2020. Il n’a produit comme nouvelles pièces, au stade du recours devant la chambre de céans, s’agissant de la période en question, que six fiches de salaire d’I______, pour les mois de juillet à décembre 2011, indiquant un domicile à J______, ce qui est davantage apte à démontrer un centre de vie en France, plutôt qu’en Suisse. Un tel centre de vie en France voisine est d’ailleurs confirmé par l’autorisation frontalière dont il a bénéficié du 29 janvier 2010 au 27 janvier 2013, bien qu’annulée le 30 juin 2012, à la suite de son licenciement. S’y ajoute que dans le formulaire de rapport de fin de service du 9 juillet 2012, il est fait mention de son adresse à J______, tout comme dans la nouvelle demande pour frontalier du 8 avril 2013, formulée par I______. Deux ans plus tard, le 10 juin 2015, dans un formulaire de demande d'attestation, son adresse était toujours à J______, de même que dans le rapport de la police du 29 septembre 2015. Il ressort de plus de ce dernier document qu’il a alors été interpellé en possession d'un permis de conduire français. Enfin, en mai 2018, dans un échange de courriels avec l'autorité intimée, le recourant a confirmé son adresse en France et a affirmé y avoir toujours vécu. Ces éléments démontrent une résidence effective en France durant les années en cause. Le fait que le recourant ait indiqué, dans deux autres formulaires déposés à l’OCPM des 8 août 2016 et 23 mars 2017, une adresse en Suisse n’y change rien. Il ressort en effet de l'échange de courriels avec l’OCPM de mai 2018, qu'il avait mis une adresse de complaisance en Suisse chez l'un de ses enfants pour la première de ces demandes. Quant au deuxième formulaire, il comportait l’adresse de celle qui aurait dû devenir son épouse, au boulevard M______, à Genève, mais il n’est pas établi qu’il y aurait effectivement vécu, étant relevé qu’au contraire le 29 août 2017, soit cinq mois après le dépôt de la demande d’autorisation de séjour en vue de mariage, sa fiancée a fait savoir à l’OCPM qu’elle n’entendait plus se marier avec lui. Face à ces éléments, l’attestation sur l'honneur de son fils du 18 décembre 2021 déclarant l'héberger depuis le 10 janvier 2010 ne saurait constituer un justificatif probant d’un séjour effectif en Suisse entre 2010 et 2020, d’autant plus qu’elle émane d’un proche. Un séjour effectif de longue durée en Suisse n’a dès lors pas été démontré. S’y ajoute que le recourant, pour les périodes où il aurait effectivement vécu en Suisse, l’aurait fait sans aucun titre de séjour. Si certes, il indique être indépendant financièrement grâce à son activité de mécanicien indépendant, étant relevé que les revenus qu’il en retirerait ne sont nullement démontrés par les bilans produits afférents aux années 2021 et 2022, et au soutien de ses enfants, son intégration professionnelle ne saurait être qualifiée d'exceptionnelle au sens de la jurisprudence. Son activité de mécanicien n'est pas</w:t>
      </w:r>
    </w:p>
    <w:p>
      <w:r>
        <w:t>- 10/17 - A/2897/2022 constitutive d'une ascension professionnelle remarquable et ne l'a pas conduit à acquérir des connaissances professionnelles spécifiques à la Suisse qu'il ne pourrait mettre à profit dans un autre pays, en particulier son pays d'origine. Au demeurant, le fait de travailler, de ne pas avoir de dettes et de ne pas bénéficier de l'aide sociale représentent le comportement ordinaire et attendu de tout étranger désireux de s'établir durablement en Suisse. Ces éléments ne constituent, de jurisprudence constante, pas un élément extraordinaire en faveur du recourant. L’intégration socioculturelle du recourant ne saurait pas non plus être qualifiée d'exceptionnelle. Il maîtrise le français au niveau oral et écrit A2+ et ne démontre pas avoir tissé des liens en Suisse qui dépasseraient en intensité ceux d'un étranger ayant passé un nombre d'années équivalentes en Suisse ou en France voisine avec une activité professionnelle en Suisse. Ses activités de bénévolat auprès de deux églises ne sauraient suffire à retenir une intégration poussée, étant relevé que l’un de ses fils est le pasteur de l’une d’elles, selon attestation du 16 janvier 2023. Il ne peut enfin se prévaloir d'un comportement irréprochable au vu de sa condamnation pénale du 17 juin 2021 pour des infractions à la LCR. Sa réintégration au Nicaragua n'est pas gravement compromise. En effet, il y a passé toute son enfance, son adolescence et une grande partie de sa vie d'adulte, étant arrivé en Suisse au plus tôt à l'âge de 48 ans, si l’on retient, dans la situation qui lui est la plus favorable, une arrivée en 2007. Il en maîtrise la langue et en connaît les us et coutumes. Seule la présence à Genève de deux de ses quatre enfants est démontrée et le recourant a indiqué à l’OCPM en juillet 2008 que les deux autres étaient restées au Nicaragua avec leur mère. Il ne dit mot de ce que serait le lieu de vie actuel de ces deux filles. De plus, il est issu d'une fratrie de six enfants et il est peu vraisemblable qu’il n'ait plus aucun membre de sa famille vivant au Nicaragua. S'il est compréhensible que le recourant, aujourd'hui âgé de 64 ans, ne souhaite plus y retourner – d’autant plus que deux de ses enfants et ses petits-enfants vivent à Genève – cela ne justifie pas pour autant une exception aux mesures de limitation. De retour au pays, il pourra bénéficier du soutien financier de ses enfants dont il dit qu’ils contribuent déjà à son entretien. Les documents médicaux versés à la procédure ne démontrent pas l'existence d'une sérieuse atteinte à la santé du recourant qui nécessiterait, pendant une longue période, des soins permanents ou des mesures ponctuelles d'urgence indisponibles dans son pays d'origine. De plus, ses deux enfants vivant à Genève se sont dits prêts à assumer ses frais d'assurance-maladie en cas de séjour durable en Suisse, de sorte que l’on voit mal qu’ils ne le feraient pas également en cas de retour de leur père au Nicaragua. Le recourant ne soutient pas qu’il ne pourrait pas bénéficier au Nicaragua d'un suivi médical adéquat, que ce soit des séances de physiothérapie, un traitement d’antalgiques, ou les opérations de l'épaule et du genou droit, dont il dit avoir besoin. À cet égard, le rapport du docteur N______ du 21 avril 2023 à l’attention</w:t>
      </w:r>
    </w:p>
    <w:p>
      <w:r>
        <w:t>- 11/17 - A/2897/2022 de l’assurance-invalidité ne mentionne qu’une éventuelle troisième opération de l’épaule droite et une volonté de poursuivre une activité professionnelle à 50%. Le recourant ne présente donc pas une situation de détresse personnelle au sens des art. 30 al. 1 let. b LEI et 31 al. 1 OASA,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De plus,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 4. Le recourant invoque également le droit au respect de sa vie privée et familiale, garantie notamment par l'art. 8 CEDH. 4.1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4.2 Une personne étrangère peut également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w:t>
      </w:r>
    </w:p>
    <w:p>
      <w:r>
        <w:t>- 12/17 - A/2897/2022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 4.3 En l'espèce, comme étayé précédemment, le recourant ne démontre ni l'existence de liens sociaux et professionnels spécialement intenses ni un séjour effectif de longue durée en Suisse. On ne peut pas non plus retenir en l'état que le recourant se trouverait dans un état de dépendance particulier par rapport à ses deux enfants adultes vivant en Suisse. Ces derniers ne font pas plus valoir qu’ils dépendraient de leur père. Le fait qu’ils contribuent financièrement à son entretien, à côté de l’activité indépendante que le recourant dit avoir, ne suffit pas à remplir cette condition. Les problèmes de santé du recourant ne nécessitent pas une prise en charge permanente par ses enfants et il ne le soutient pas. Dans ces circonstances, le recourant ne peut pas se prévaloir de l'art. 8 CEDH pour obtenir la délivrance d'une autorisation de séjour, ce qu'ont à bon droit constaté l'autorité intimée et le TAPI.</w:t>
      </w:r>
    </w:p>
    <w:p>
      <w:r>
        <w:rPr>
          <w:b/>
        </w:rPr>
        <w:t>E. 5</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5.1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w:t>
      </w:r>
    </w:p>
    <w:p>
      <w:r>
        <w:t>- 13/17 - A/2897/2022 2010/54 consid. 5.1 ; arrêt du TAF E-5092/2013 du 29 octobre 2013 consid 6.1 ; ATA/515/2016 du 14 juin 2016 consid. 6b).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w:t>
      </w:r>
    </w:p>
    <w:p>
      <w:r>
        <w:rPr>
          <w:b/>
        </w:rPr>
        <w:t>E. 5.3</w:t>
      </w:r>
    </w:p>
    <w:p>
      <w:r>
        <w:t>En l'espèce, aucun élément du dossier ne permet de retenir que l'exécution du renvoi du recourant ne serait pas possible, licite ou ne pourrait être raisonnablement exigée. Malgré la situation politique et économique précaire prévalant au Nicaragua, une mise en danger concrète pour le recourant ne peut être retenue en cas de retour. Le renvoi ne met pas en danger la vie du recourant, qui ne soutient pas ni a fortiori n’étaye qu’il ne pourrait pas y bénéficier des soins adéquats en lien avec ses problèmes orthopédiques. La décision de l'autorité intimée, confirmée par le TAPI, est également conforme au droit sur ce point. Mal fondé, le recours est rejeté.</w:t>
      </w:r>
    </w:p>
    <w:p>
      <w:r>
        <w:rPr>
          <w:b/>
        </w:rPr>
        <w:t>E. 6</w:t>
      </w:r>
    </w:p>
    <w:p>
      <w:r>
        <w:t>Vu l'issue du litige, un émolument de CHF 400.-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