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ATA/596/2022 vom 7. Juni 2022</w:t>
      </w:r>
    </w:p>
    <w:p>
      <w:r>
        <w:t>GE Cour de justice, 2022-06-07, FR</w:t>
      </w:r>
    </w:p>
    <w:p>
      <w:r>
        <w:rPr>
          <w:b/>
        </w:rPr>
        <w:t xml:space="preserve">Quelle: </w:t>
      </w:r>
      <w:r>
        <w:t>https://mcp.opencaselaw.ch/entscheid/ge_gerichte_ATA_596_2022</w:t>
      </w:r>
    </w:p>
    <w:p>
      <w:r>
        <w:t>FR: GE_GERICHTE ATA/596/2022 du 7 juin 2022</w:t>
      </w:r>
    </w:p>
    <w:p>
      <w:r>
        <w:t>IT: GE_GERICHTE ATA/596/2022 del 7 giugno 2022</w:t>
      </w:r>
    </w:p>
    <w:p>
      <w:pPr>
        <w:pStyle w:val="Heading2"/>
      </w:pPr>
      <w:r>
        <w:t>Erwägungen</w:t>
      </w:r>
    </w:p>
    <w:p>
      <w:r>
        <w:rPr>
          <w:b/>
        </w:rPr>
        <w:t>E. 12</w:t>
      </w:r>
    </w:p>
    <w:p>
      <w:r>
        <w:t>septembre 1985 - LPA - E 5 10).</w:t>
      </w:r>
    </w:p>
    <w:p>
      <w:r>
        <w:t>- 6/14 - A/1637/2021 2)</w:t>
      </w:r>
    </w:p>
    <w:p>
      <w:r>
        <w:t>L'objet du recours est la décision de l'OCPM du 4 mars 2021 refusant de délivrer un titre de séjour au recourant et prononçant son renvoi de Suisse, respectivement sa confirmation par le TAPI.</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 a. Le 1er janvier 2019 est entrée en vigueur une modification de la LEI et de l’OASA. Conformément à l’art. 126 al. 1 LEI, les demandes déposées, comme en l’espèce, avant le 1er janvier 2019 sont régies par l’ancien droit, étant précisé que la plupart des dispositions sont demeurées identiques (arrêt du Tribunal fédéral 2C_1075/2019 du 21 avril 2020 consid. 1.1).</w:t>
      </w:r>
    </w:p>
    <w:p>
      <w:r>
        <w:t>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t>c.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contient une liste exemplative des critères à prendre en considération pour la reconnaissance des cas individuels d’une extrême gravité, comme l’intégration du requérant (let. a), du respect de l’ordre juridique suisse (let. b), de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mars 2022 [ci-après : directives LEI], ch. 5.6.10).</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w:t>
      </w:r>
    </w:p>
    <w:p>
      <w:r>
        <w:t>- 7/14 - A/1637/2021 145 I 308 consid. 3.3.1). L’autorité doit néanmoins procéder à l’examen de l’ensemble des circonstances du cas d’espèce pour déterminer l’existence d’un cas de rigueur (ATF 128 II 200 consid. 4 ; 124 II 110 consid. 2 ; ATA/62/2022 du 25 janvier 2022 consid. 3b).</w:t>
      </w:r>
    </w:p>
    <w:p>
      <w:r>
        <w:t>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Tribunal administratif fédéral F-1734/2019 du 23 mars 2020 consid. 8.5 et les références citées).</w:t>
      </w:r>
    </w:p>
    <w:p>
      <w:r>
        <w:t>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w:t>
      </w:r>
    </w:p>
    <w:p>
      <w:r>
        <w:t>e. La jurisprudence requiert, de manière générale, une très longue durée de séjour en Suisse, soit une période de sept à huit ans (ATA/1306/2020 du</w:t>
      </w:r>
    </w:p>
    <w:p>
      <w:r>
        <w:rPr>
          <w:b/>
        </w:rPr>
        <w:t>E. 15</w:t>
      </w:r>
    </w:p>
    <w:p>
      <w:r>
        <w:t>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4)</w:t>
      </w:r>
    </w:p>
    <w:p>
      <w:r>
        <w:t>L'« opération Papyrus » développée par le canton de Genève a visé à régulariser la situation des personnes non ressortissantes UE/AELE bien intégrées sans titre de séjour, « dans le strict respect du cadre légal en vigueur (art. 30 al. 1 let. b LEI et 31 OASA [soit du cas de rigueur exposé ci-dessus] » ; communiqué</w:t>
      </w:r>
    </w:p>
    <w:p>
      <w:r>
        <w:t>- 8/14 - A/1637/2021 de presse du 21 février 2017 : https://www.ge.ch/actualite/operation-papyrus- presentee-aux-medias-21-02-2017) et répondant à différents critères, à savoir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 Papyrus », le SEM a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(ATA/1000/2019 du 11 juin 2019 consid. 5b et les arrêts cités).</w:t>
      </w:r>
    </w:p>
    <w:p>
      <w:r>
        <w:t>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L'opération « Papyrus » a pris fin le 31 décembre 2018 (ATA/121/2021 du 2 février 2021 consid. 8a). 5)</w:t>
      </w:r>
    </w:p>
    <w:p>
      <w:r>
        <w:t>En l’espèce, le recourant, contrairement à ses affirmations, ne remplissait pas, ni au moment du dépôt de sa demande le 6 décembre 2018, ni à la fin de l’« opération Papyrus » quelques jours plus tard, le critère de la durée de résidence de dix ans valant pour les célibataires.</w:t>
      </w:r>
    </w:p>
    <w:p>
      <w:r>
        <w:t>S'il soutient être arrivé en Suisse en 2008, il n'est pas parvenu à prouver son séjour de 2010 à 2012 et, devant le TAPI, a concédé ne pas être parvenu à produire des preuves suffisantes pour les années 2008 à 2012. Il ne remet pas en cause devant la chambre de céans le fait que l'attestation de travail établie par B______ pour les années 2009 à 2012 ne fait état que de cinq à six mois de travail par an, comme concierge jardinier et nettoyeur des appartements, et dès lors n'est pas apte à démontrer un séjour continu, pas plus que cette société n'était pas inscrite au registre du commerce avant l'année 2017. La force probante de cette attestation est dès lors faible. Le fait que le recourant indique ne pas avoir été attentif au contenu des documents qu'il transmettait à l'OCPM n'y change rien. L’attestation de son logeur du 1er décembre 2018, « dès 2009 » n’apparaît pas non plus probante, dans la mesure où, si elle indique l'année 2009 comme début d'une</w:t>
      </w:r>
    </w:p>
    <w:p>
      <w:r>
        <w:t>- 9/14 - A/1637/2021 « résidence » du recourant chez lui, dans un appartement de 2,5 pièces seulement selon copie du contrat de bail, elle ne fait état d'aucune date de fin. Elle entre par ailleurs en contradiction avec les pas moins de trois adresses distinctes du lieu où le recourant était censé vivre, entre avril 2015 et octobre 2018, telles que ressortant des pièces transmises à l'OCPM.</w:t>
      </w:r>
    </w:p>
    <w:p>
      <w:r>
        <w:t>Ainsi, faute d'apporter la preuve d'un séjour continu de dix ans en Suisse au moment du dépôt de sa demande du 6 décembre 2018, le recourant ne saurait être mis au bénéfice de l’« opération Papyrus », n'en remplissant pas l'un des critères cumulatifs.</w:t>
      </w:r>
    </w:p>
    <w:p>
      <w:r>
        <w:t>Le recourant ne remplit pas les conditions permettant de déroger aux conditions ordinaires de séjour.</w:t>
      </w:r>
    </w:p>
    <w:p>
      <w:r>
        <w:t>La continuité de son séjour de 2013 à 2021, étant rappelé qu'il ne saurait être retenu une durée ininterrompue entre 2008 et 2012 sur la base des documents produits, n'est pas davantage démontrée, que ce soit par les documents liés à ses emplois, les abonnements auprès des TPG, valables pour cinq mois seulement en 2013, deux mois en 2014, une année en 2015, trois mois en 2016, inexistants pour les années 2017 et 2018, et valant pour deux mois seulement en 2019, respectivement un mois en 2020, les deux factures de fitness qui ne couvrent que les périodes d'avril 2015 à mars 2017, puis d'avril 2018 à avril 2019, et ne signifient pas encore que le recourant ait effectivement régulièrement fréquenté ces lieux, ou l'attestation de son logeur au contenu peu probant. S'y ajoute qu'il n'a pu démontrer des cotisations sociales que pour les mois d'août à décembre 2017, pour un revenu total de CHF 5'900.-. La durée de son séjour doit en tout état être fortement relativisée dès lors que le recourant n'a jamais été au bénéfice d’une autorisation, et a toujours résidé en Suisse illégalement. Il ne peut par conséquent tirer parti de la durée de son séjour pour bénéficier d’une dérogation aux conditions d’admission, conformément à la jurisprudence.</w:t>
      </w:r>
    </w:p>
    <w:p>
      <w:r>
        <w:t>Au demeurant, même à retenir un séjour ininterrompu depuis 2013, les autres d’évaluation ne sont pas non plus de nature à admettre qu’un départ de Suisse le placerait dans une situation extrêmement rigoureuse. S'il ressort du dossier que le recourant n'a jamais émargé à l’aide sociale, n'a pas fait l'objet d'une condamnation pénale, ni de poursuites, il s'agit là d'éléments pouvant être attendus de tout étranger désirant s’établir durablement en Suisse. Le recourant, en lien avec sa maîtrise de la langue française, a produit uniquement une carte de rendez- vous pour un test le 13 décembre, sans indication de l'année, ni même de son identité, ou encore du niveau censé être atteint.</w:t>
      </w:r>
    </w:p>
    <w:p>
      <w:r>
        <w:t>Les relations d’amitié et de voisinage nouées pendant son séjour, au demeurant non étayées, sont davantage liées à la durée de sa présence en Suisse, qu’à des attaches à ce point profondes et durables qu’il ne pourrait envisager un retour dans son pays d’origine. Le recourant ne démontre aucune implication</w:t>
      </w:r>
    </w:p>
    <w:p>
      <w:r>
        <w:t>- 10/14 - A/1637/2021 particulière dans la vie locale ni une intégration particulièrement forte en Suisse, ce que le TAPI a retenu à juste titre.</w:t>
      </w:r>
    </w:p>
    <w:p>
      <w:r>
        <w:t>Par ailleurs, les activités professionnelles qu’il a exercées à Genève, comme manœuvre à teneur du contrat le plus récent, datant de décembre 2018, étant relevé qu'aucune fiche de paie ou de salaire en particulier ne démontre la perception régulière d'un revenu, ne sont pas constitutives d’une ascension professionnelle remarquable et ne l'ont pas conduit à acquérir des connaissances professionnelles spécifiques à la Suisse qu’il ne pourrait mettre à profit dans un autre pays, en particulier son pays d’origine. Ces emplois, y compris comme jardinier et nettoyeur, ne lui permettent donc pas de se prévaloir d’une intégration professionnelle exceptionnelle au sens de la jurisprudence stricte en la matière au point de justifier une exception aux mesures de limitation. Ses emplois ne lui ont pas permis d’acquérir des compétences si spécifiques qu’il ne pourrait les mettre en pratique dans son pays d’origine.</w:t>
      </w:r>
    </w:p>
    <w:p>
      <w:r>
        <w:t>De plus, le recourant, âgé de 31 ans, en bonne santé, a séjourné en Suisse, de manière discontinue, dès 2012, à savoir dès l'âge de 22 ans. Il a dès lors passé la plus grande partie de son existence au Kosovo, notamment son enfance, son adolescence et une partie de sa vie d’adulte, à savoir des périodes décisives pour la formation de la personnalité et l’intégration socioculturelle. Il y a fondé une famille, puisqu'il est le père d'une fille âgée de 4 ans.</w:t>
      </w:r>
    </w:p>
    <w:p>
      <w:r>
        <w:t>Partant, ni son âge, ni la durée de son séjour sur le territoire, ni encore les inconvénients d'ordre professionnel et personnel auxquels il pourra éventuellement se heurter dans son pays d'origine, ne constituent des circonstances si singulières qu'il faille considérer qu'il se trouverait dans une situation de détresse personnelle devant justifier 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w:t>
      </w:r>
    </w:p>
    <w:p>
      <w:r>
        <w:t>Au vu de l’ensemble de ces éléments, c’est à bon droit que l’autorité intimée a retenu que les conditions d’un cas d’extrême gravité justifiant de déroger aux règles ordinaires d’admission n’étaient pas remplies, ce que l’instance précédente a confirmé à juste titre. 6)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- 11/14 - A/1637/2021</w:t>
      </w:r>
    </w:p>
    <w:p>
      <w:r>
        <w:t>b. 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w:t>
      </w:r>
    </w:p>
    <w:p>
      <w:r>
        <w:t>c. En l'espèce, dès lors qu'il a, à juste titre, refusé l’octroi d’une autorisation de séjour au recourant, l’OCPM devait prononcer son renvoi. Pour le surplus, aucun motif ne permet de retenir que son renvoi ne serait pas possible, licite ou ne pourrait raisonnablement être exigé, étant relevé que le recourant est retourné auprès de sa famille à plusieurs reprises entre la fin de l'année 2018 et le début de l'année 2020.</w:t>
      </w:r>
    </w:p>
    <w:p>
      <w:r>
        <w:t>Mal fondé, le recours sera rejeté. 7)</w:t>
      </w:r>
    </w:p>
    <w:p>
      <w:r>
        <w:t>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