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ATA/596/2021 vom 8. Juni 2021</w:t>
      </w:r>
    </w:p>
    <w:p>
      <w:r>
        <w:t>GE Cour de justice, 2021-06-08, FR</w:t>
      </w:r>
    </w:p>
    <w:p>
      <w:r>
        <w:rPr>
          <w:b/>
        </w:rPr>
        <w:t xml:space="preserve">Quelle: </w:t>
      </w:r>
      <w:r>
        <w:t>https://mcp.opencaselaw.ch/entscheid/ge_gerichte_ATA_596_2021</w:t>
      </w:r>
    </w:p>
    <w:p>
      <w:r>
        <w:t>FR: GE_GERICHTE ATA/596/2021 du 8 juin 2021</w:t>
      </w:r>
    </w:p>
    <w:p>
      <w:r>
        <w:t>IT: GE_GERICHTE ATA/596/2021 del 8 giugno 2021</w:t>
      </w:r>
    </w:p>
    <w:p>
      <w:pPr>
        <w:pStyle w:val="Heading2"/>
      </w:pPr>
      <w:r>
        <w:t>Erwägungen</w:t>
      </w:r>
    </w:p>
    <w:p>
      <w:r>
        <w:rPr>
          <w:b/>
        </w:rPr>
        <w:t>E. 12</w:t>
      </w:r>
    </w:p>
    <w:p>
      <w:r>
        <w:t>septembre 1985 - LPA - E 5 10). 2)</w:t>
      </w:r>
    </w:p>
    <w:p>
      <w:r>
        <w:t>Le recours porte sur la conformité au droit du jugement du TAPI du 28 janvier 2021 confirmant le refus de renouvellement de l'autorisation de séjour du recourant et son renvoi de Suisse à la suite de la dissolution de la famille. 3)</w:t>
      </w:r>
    </w:p>
    <w:p>
      <w:r>
        <w:t>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 a. Le 1er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1er janvier 2019 sont régies par l'ancien droit (arrêt du Tribunal fédéral 2C_1075/2019 du 21 avril 2020 consid. 1.1).</w:t>
      </w:r>
    </w:p>
    <w:p>
      <w:r>
        <w:t>b. En l'espèce, le recourant a déposé sa demande de prolongation d'autorisation de séjour avant le 1er janvier 2019. Il s'ensuit que c'est l'ancien droit qui s'applique, soit la LEI et l'OASA dans leur teneur avant le 1er janvier 2019, étant néanmoins précisé que même si les nouvelles dispositions devaient s'appliquer, lesquelles sont restées pour la plupart identiques, cela ne modifierait pas l'issue du litige compte tenu de ce qui suit. 5)</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al. 1 LEI), ce qui est le cas pour les ressortissants du Maroc. 6) a. L'art. 50 al. 1 LEI prévoit qu'après dissolution de la famille, le droit du conjoint et des enfants à l'octroi d'une autorisation de séjour et à la prolongation</w:t>
      </w:r>
    </w:p>
    <w:p>
      <w:r>
        <w:t>- 7/14 - A/2848/2020 de sa durée de validité en vertu des art. 42 et 43 LEI subsiste lorsque l'union conjugale a duré au moins trois ans et que l'intégration est réussie (let. a ; conditions cumulatives, ATF 140 II 345 consid. 4 ; 140 II 289 consid. 3.5.3 ; 136 II 113 consid. 3.3.3) ou lorsque la poursuite du séjour en Suisse s'impose pour des raisons personnelles majeures (let. b).</w:t>
      </w:r>
    </w:p>
    <w:p>
      <w:r>
        <w:t>b. En l'espèce, il n'est pas contesté que l'union conjugale a duré moins de trois ans, de sorte que l'une des conditions cumulatives de l'art. 50 al. 1 let. a LEI fait défaut. L'application de cette disposition est, partant, d'emblée exclue.</w:t>
      </w:r>
    </w:p>
    <w:p>
      <w:r>
        <w:t>Reste à déterminer si la poursuite du séjour de l'intéressé en Suisse s'impose pour des raisons personnelles majeures au sens de l'art. 50 al. 1 let. b et al. 2 LEI. Le recourant reproche en effet au TAPI d'avoir apprécié les faits de manière inexacte, en considérant qu'il ne remplissait pas lesdites conditions. 7) a. Les raisons personnelles majeures visées à l'art. 50 al. 1 let. b LEI sont notamment données lorsque le conjoint est victime de violence conjugale, que le mariage a été conclu en violation de la libre volonté d'un des époux ou que la réintégration sociale dans le pays de provenance semble fortement compromise (art. 50 al. 2 LEI ; voir aussi l'art. 77 OASA, qui reprend la teneur de l'art. 50 al. 2 LEI).</w:t>
      </w:r>
    </w:p>
    <w:p>
      <w:r>
        <w:t>L'art. 50 al. 1 let. b et al. 2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1 consid. 3 p. 3 = RDAF 2012 I 515 ; 137 II 345 consid. 3.2.1 = RDAF 2012 I 519 p. 520 ; arrêt du Tribunal fédéral 2C_220/2014 du 4 juillet 2014 consid. 2.3).</w:t>
      </w:r>
    </w:p>
    <w:p>
      <w:r>
        <w:t>Comme il s'agit de cas de rigueur survenant à la suite de la dissolution de la famille, en relation avec l'autorisation de séjour découlant du mariage, les raisons qui ont conduit à la rupture de l'union conjugale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w:t>
      </w:r>
    </w:p>
    <w:p>
      <w:r>
        <w:t>- 8/14 - A/2848/2020 intensité considérable (ATF 138 II 393 consid. 3.1; 137 II 1 consid. 4.1 = RDAF 2012 I 515 p. 516 ; 137 II 345 consid. 3.2.1 à 3.2.3 = RDAF 2012 I 519 p. 520 ; ATA/843/2012 du 18 décembre 2012).</w:t>
      </w:r>
    </w:p>
    <w:p>
      <w:r>
        <w:t>Selon la jurisprudence du Tribunal fédéral, l'énumération des cas de rigueur personnelle n'est pas exhaustive et laisse aux autorités une certaine liberté d'appréciation fondée sur des motifs humanitaires (ATF 136 II 1 consid. 5.3). En font notamment partie les violences conjugales (art. 50 al. 2 LEI et art. 77 al. 2 OASA) qui doivent revêtir une certaine intensité (ATF 136 II 1 consid. 5.3), la réintégration fortement compromise dans le pays d'origine et le cas dans lequel le conjoint duquel dépend le droit de séjour de l'étranger décède (ATF 137 II 345 consid. 3.2.2 = RDAF 2012 I 519 p. 520 ; 136 II 1 consid. 5.3 ; ATA/444/2014 du 17 juin 2014). Un cas de rigueur survenant après la rupture de la communauté conjugale doit toutefois s'apprécier au vu de l'ensemble des circonstances particulières et présenter une intensité significative dans les conséquences qu'un renvoi pourrait engendrer sur la vie privée et familiale de l'étranger (arrêts du Tribunal fédéral 2C_275/2013 du 1er août 2013 consid 3.1 et 2C_781/2010 du 16 février 2011 consid. 2.2 ; ATA/514/2014 du 1er juillet 2014).</w:t>
      </w:r>
    </w:p>
    <w:p>
      <w:r>
        <w:t>Par ailleurs,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(ATF 137 II 345 consid. 3.2.3 ; 137 II 1 consid. 4.1).</w:t>
      </w:r>
    </w:p>
    <w:p>
      <w:r>
        <w:t>Quant à la réintégration sociale dans le pays d'origine, il ne suffit pas que cette dernière soit difficile, encore faut-il qu'elle paraisse fortement comprise (« stark gefährdet »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comprises.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(ATF 139 II 393 consid. 6 ; plus</w:t>
      </w:r>
    </w:p>
    <w:p>
      <w:r>
        <w:t>- 9/14 - A/2848/2020 récemment : arrêt du Tribunal fédéral 2C_553/2020 du 20 octobre 2020 consid. 4.5).</w:t>
      </w:r>
    </w:p>
    <w:p>
      <w:r>
        <w:t>Le Tribunal fédéral a retenu que la question devait être examinée dans le cadre d'une approche globale fondée sur l'art. 8 § 2 CEDH (ATF 144 I 266 consid. 3.8).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 eine besonders ausgeprägte Integration »), le non renouvellement de son autorisation de séjour peut également, selon les circonstances, constituer une violation du droit au respect de sa vie privée consacré par l'art. 8 § 1 CEDH, pour autant qu'elle ait séjourné légalement en Suisse durant cette période (ATF 144 I 266 consid. 3.8 et 3.9 ; arrêt du Tribunal fédéral 2C_18/2019 du 9 janvier 2019 consid. 2.3).</w:t>
      </w:r>
    </w:p>
    <w:p>
      <w:r>
        <w:t>b. En l'espèce, la communauté conjugale de l'intéressé n'a pas été dissoute par le décès de sa conjointe et ce dernier ne se trouve pas dans une situation de violence conjugale. De plus, aucun élément ne permet d'inférer que le mariage aurait été conclu en violation de la libre volonté de l'un des époux.</w:t>
      </w:r>
    </w:p>
    <w:p>
      <w:r>
        <w:t>Quant à la durée du séjour du recourant en Suisse, celle-ci doit être fortement relativisée. En effet, l'intéressé ne vit en Suisse que depuis huit ans, dont cinq au bénéfice d'une simple tolérance de l'autorité, son autorisation de séjour au titre de regroupement familial étant arrivée à échéance le 19 février 2016. Or, la durée d'un séjour illégal, ainsi qu'un séjour précaire, à la faveur d'une simple tolérance cantonale ou de l'effet suspensif, ne doivent normalement pas être pris en considération ou alors seulement dans une mesure très restreinte (arrêts du Tribunal fédéral 2C_670/2020 du 28 décembre 2020 consid. 4.1 et 2C_175/2020 du 24 novembre 2020 consid. 1.2.4). Il s'ensuit que la durée du séjour du recourant en Suisse est largement inférieure aux dix années requises, de sorte que ce dernier ne saurait en tirer parti. Celui-ci se trouve en effet dans une situation comparable à celle de nombreux étrangers qui sont appelés à quitter la Suisse au terme d'un séjour autorisé ou non et qui, ne bénéficiant d'aucun traitement particulier, demeurent soumis aux conditions d'admission.</w:t>
      </w:r>
    </w:p>
    <w:p>
      <w:r>
        <w:t>Il n'apparaît en outre pas que l'intéressé se soit créé des attaches particulièrement étroites avec la Suisse au point de le rendre étranger à son pays d'origine. En effet, il n'est arrivé qu'à l'âge de 30 ans en Suisse et a donc vécu toute son enfance, son adolescence et le début de sa vie d'adulte au Maroc, de sorte que la chambre administrative ne saurait admettre que les années qu'il a passées en Suisse soient déterminantes pour la formation de sa personnalité et, partant, pour l'intégration socioculturelle de celui-ci.</w:t>
      </w:r>
    </w:p>
    <w:p>
      <w:r>
        <w:t>- 10/14 - A/2848/2020</w:t>
      </w:r>
    </w:p>
    <w:p>
      <w:r>
        <w:t>Sur le plan professionnel et financier, il faut reconnaître que le recourant est indépendant financièrement et n'a jamais bénéficié de l'aide sociale. S'ajoute à cela, le fait que le recourant semble avoir de bonnes connaissances de la langue française et qu'il maîtrise également l'allemand. Cela étant, cette situation ne saurait constituer une intégration plus poussée en comparaison avec d'autres étrangers qui travaillent également en Suisse depuis plusieurs années (arrêts du Tribunal administratif fédéral F-6480/2016 du 15 octobre 2018 consid. 8.2 et C-5235/2013 du 10 décembre 2015 consid. 8.2). À ce titre, les lettres de soutien qu'il a produites ne sauraient, à elles seules, fonder un cas individuel d'une extrême gravité. En effet, les relations de travail, d'amitié, de voisinage que l'étranger noue durant son séjour en Suisse ne constituent pas, à elles seules, des circonstances de nature à justifier un cas de rigueur (arrêts du Tribunal administratif fédéral F-3168/2015 du 6 août 2018 consid. 8.5.2 et F-643/3016 du 24 juillet 2017 consid. 5.2.3 et les références citées). En conséquence, au vu de la relative courte durée du séjour légal en Suisse ainsi qu'au vu de l'absence d'intégration en Suisse particulièrement poussée, le recourant ne peut se prévaloir de l'art. 8 CEDH protégeant la vie privée.</w:t>
      </w:r>
    </w:p>
    <w:p>
      <w:r>
        <w:t>S'agissant des possibilités de réintégration du recourant dans son pays d'origine, il convient tout d'abord de rappeler que l'intéressé a vécu la quasi-totalité de son existence au Maroc. Il y a effectué sa scolarité obligatoire et y était inséré professionnellement. Il appert, par ailleurs, qu'il a maintenu des liens avec son pays durant son séjour en Suisse, puisqu'il a obtenu plusieurs visas de retour lui permettant de se rendre au Maroc. Y vivent d'ailleurs sa mère, sa sœur et son frère, auxquels il indique verser de l'argent. Le recourant a ainsi conservé des attaches culturelles et sociales dans ce pays. Ces circonstances permettent donc de penser qu'il y possède encore un cercle de connaissances et de proches susceptibles de favoriser son retour. Ainsi, même si son retour dans son pays ne sera pas exempt de difficultés – comme tout retour d'un étranger dans son pays d'origine –, une réintégration de l'intéressé, qui est encore jeune, sans enfant et en bonne santé, ne paraît pas d'emblée inenvisageable. Sur ce point, il convient de rappeler que la question n'est pas de savoir s'il est plus facile pour la personne concernée de vivre en Suisse, mais uniquement d'examiner si, en cas de retour dans le pays d'origine, les conditions de sa réintégration seraient gravement compromises. Par ailleurs, même si la situation sur le marché du travail marocain est plus incertaine qu'en Suisse, le simple fait que l'étranger doive retrouver des conditions de vie qui sont usuelles dans son pays de provenance ne saurait suffire à maintenir son titre de séjour, même si ses conditions de vie sont moins avantageuses que celles dont cette personne bénéficie en Suisse. Partant, la chambre administrative ne saurait retenir que la réintégration du recourant au Maroc puisse être tenue pour fortement compromise.</w:t>
      </w:r>
    </w:p>
    <w:p>
      <w:r>
        <w:t>- 11/14 - A/2848/2020</w:t>
      </w:r>
    </w:p>
    <w:p>
      <w:r>
        <w:t>Compte tenu de ce qui précède, la chambre de céans retient que la situation de l'intéressé n'est pas constitutive d'un cas de rigueur au sens de l'art. 31 al. 1 OASA et de la jurisprudence restrictive applicable en la matière.</w:t>
      </w:r>
    </w:p>
    <w:p>
      <w:r>
        <w:t>En considération de ce qui précède, le TAPI n'a ni excédé ni abusé de son pouvoir d'appréciation en retenant que le recourant ne remplissait pas les conditions de l'art. 50 LEI et confirmant ainsi le refus de renouvellement de son autorisation de séjour. 8)</w:t>
      </w:r>
    </w:p>
    <w:p>
      <w:r>
        <w:t>Le recourant soutient que son renvoi dans son pays d'origine est inexigible.</w:t>
      </w:r>
    </w:p>
    <w:p>
      <w:r>
        <w:t>a. Selon l'art. 64 al. 1 LEI, les autorités compétentes rendent une décision de renvoi ordinaire à l'encontre d'un étranger qui n'a pas d'autorisation alors qu'il y est tenu (let. a), d'un étranger qui ne remplit pas ou ne remplit plus les conditions d'entrée en Suisse (let. b) ou d'un étranger auquel l'autorisation de séjour est refusée ou dont l'autorisation, bien que requise, est révoquée ou n'est pas prolongé après un séjour autorisé (let. c).</w:t>
      </w:r>
    </w:p>
    <w:p>
      <w:r>
        <w:t>Elle ne dispose à ce titre d'aucun pouvoir d'appréciation, le renvoi constituant la conséquence logique et inéluctable du rejet d'une demande d'autorisation (arrêts du Tribunal administratif fédéral C-5268/2008 du 1er juin 2011 consid. 10 ; C-406/2006 du 2 septembre 2008 consid. 8 et la référence citée ; ATA/598/2014 du 29 juillet 2014 consid. 12 ; ATA/228/2015 du 2 mars 2015 consid. 8 ; ATA/182/2014 du 25 mars 2014 consid. 12). b. En l'occurrence, dans la mesure où le recourant n'obtient pas le renouvellement de son autorisation de séjour, c'est également à bon droit que l'OCPM a prononcé le renvoi de celui-ci de Suisse, conformément à l'art. 64 al. 1 let. c LEI, ce qu'a confirmé à juste titre le TAPI.</w:t>
      </w:r>
    </w:p>
    <w:p>
      <w:r>
        <w:t>De plus, à teneur des éléments du dossier, rien n'indique que l'exécution dudit renvoi serait impossible, illicite ou non raisonnablement exigible au sens de l'art. 83 al. 2 à 4 LEI, étant précisé que le contexte actuel lié à la propagation dans le monde de la maladie à coronavirus (Covid-19) n'est, de par son caractère temporaire, pas de nature à remettre en cause l'exécution d'un renvoi et que si cette situation devait retarder momentanément l'exécution du renvoi, celle-ci interviendrait nécessairement plus tard, en temps appropriés (arrêt du Tribunal administratif fédéral E-7106/2018 du 4 mai 2021 consid. 8.2 et les références citées).</w:t>
      </w:r>
    </w:p>
    <w:p>
      <w:r>
        <w:t>En outre,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w:t>
      </w:r>
    </w:p>
    <w:p>
      <w:r>
        <w:t>- 12/14 - A/2848/2020 ne suffisent pas en soi à réaliser une mise en danger concrète selon l'art. 83 al. 4 LEI, étant rappelé qu'en matière d'exécution du renvoi, les autorités peuvent exiger un certain effort de la part de personnes dont l'âge et l'état de santé doivent leur permettre, après leur retour, de surmonter les difficultés initiales à trouver un logement ainsi qu'un emploi leur assurant un minimum vital (arrêt du Tribunal administratif fédéral D-1573/2020 du 12 mai 2020 consid. 7.1 et 7.2 et les références citées). 9)</w:t>
      </w:r>
    </w:p>
    <w:p>
      <w:r>
        <w:t>Dans ces circonstances, la décision de l'autorité intimée est conforme au droit et le recours contre le jugement du TAPI sera rejeté. 10) Vu l'issue du litige, un émolument de CHF 400.- sera mis à la charge du recourant, qui succombe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