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ATA/596/2010 vom 1. September 2010</w:t>
      </w:r>
    </w:p>
    <w:p>
      <w:r>
        <w:t>GE Cour de justice, 2010-09-01, FR</w:t>
      </w:r>
    </w:p>
    <w:p>
      <w:r>
        <w:rPr>
          <w:b/>
        </w:rPr>
        <w:t xml:space="preserve">Quelle: </w:t>
      </w:r>
      <w:r>
        <w:t>https://mcp.opencaselaw.ch/entscheid/ge_gerichte_ATA_596_2010</w:t>
      </w:r>
    </w:p>
    <w:p>
      <w:r>
        <w:t>FR: GE_GERICHTE ATA/596/2010 du 1 septembre 2010</w:t>
      </w:r>
    </w:p>
    <w:p>
      <w:r>
        <w:t>IT: GE_GERICHTE ATA/596/2010 del 1 settembre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L'objet du litige consiste à déterminer si c'est à bon droit que l’OCP a refusé le renouvellement du permis de séjour de l’intéressé. La décision querellée ayant été prise dans le cadre d’une procédure initiée après le 1er janvier 2008, c’est la LEtr qui s’applique (art. 126 al. 1 LOJ).</w:t>
      </w:r>
    </w:p>
    <w:p>
      <w:r>
        <w:rPr>
          <w:b/>
        </w:rPr>
        <w:t>E. 3</w:t>
      </w:r>
    </w:p>
    <w:p>
      <w:r>
        <w:t>Selon l’art. 42 al. 1 LEtr, le conjoint d’un ressortissant suisse a droit à l’octroi d’une autorisation de séjour et à la prolongation de sa durée de validité à</w:t>
      </w:r>
    </w:p>
    <w:p>
      <w:r>
        <w:t>- 9/14 - A/2523/2008 condition de vivre en ménage commun avec lui. L’art. 49 LEtr prévoit cependant une exception à cette exigence du ménage commun lorsque la communauté familiale est maintenue et que des raisons majeures justifiant l’existence de domiciles séparés peuvent être invoquées.</w:t>
      </w:r>
    </w:p>
    <w:p>
      <w:r>
        <w:t>En l’espèce, le recourant ne cohabite plus avec son ex-épouse depuis le mois de septembre 2006 et la communauté familiale est définitivement rompue. En conséquence, il ne peut pas se prévaloir d’un droit à une autorisation de séjour fondée sur l’art. 42 al. 1 LEtr.</w:t>
      </w:r>
    </w:p>
    <w:p>
      <w:r>
        <w:rPr>
          <w:b/>
        </w:rPr>
        <w:t>E. 4</w:t>
      </w:r>
    </w:p>
    <w:p>
      <w:r>
        <w:t>Aux termes de l’art. 50 al. 1 LEtr, après dissolution de la famille, le droit du conjoint à l’octroi d’une autorisation de séjour et à la prolongation de sa durée de validité en vertu des art. 42 et 43 subsiste dans les cas suivants :</w:t>
      </w:r>
    </w:p>
    <w:p>
      <w:r>
        <w:t>- l’union conjugale a duré au moins trois ans et l’intégration est réussie (let a) ;</w:t>
      </w:r>
    </w:p>
    <w:p>
      <w:r>
        <w:t>- la poursuite du séjour en Suisse s’impose pour des raisons personnelles majeures (let. b).</w:t>
      </w:r>
    </w:p>
    <w:p>
      <w:r>
        <w:t>L’union conjugale au sens l'art. 50 al. 1 let. a LEtr suppose l’existence d’une communauté conjugale effectivement vécue (Arrêt du Tribunal fédéral 2C_416/2009 du 8 septembre 2009, consid. 2.1.2 ; Directive de l’office fédéral des migrations - ODM -, domaine des étrangers, 6 regroupement familial, chiffre 6.15.1 p. 27).</w:t>
      </w:r>
    </w:p>
    <w:p>
      <w:r>
        <w:t>Dans le cas particulier, si la durée du mariage du recourant est supérieure à trois ans, la communauté conjugale effective a duré moins de trente mois, date à laquelle le recourant a quitté le domicile conjugal. Par conséquent, ce dernier ne peut déduire aucun droit de l’art. 50 al. 1 let. a LEtr.</w:t>
      </w:r>
    </w:p>
    <w:p>
      <w:r>
        <w:t>Pour le surplus, le recourant ne saurait déduire un droit de séjour de la durée de sa bonne intégration sociale et professionnelle en Suisse. L'union conjugale ayant duré moins de trois ans, la let. a de l'art. 50 al. 1 LEtr n'est pas applicable au cas d'espèce, cette condition étant cumulative avec celle de l'intégration socioprofessionnelle (Arrêt du Tribunal fédéral 2C_720/2008 du 14 janvier 2009).</w:t>
      </w:r>
    </w:p>
    <w:p>
      <w:r>
        <w:rPr>
          <w:b/>
        </w:rPr>
        <w:t>E. 5</w:t>
      </w:r>
    </w:p>
    <w:p>
      <w:r>
        <w:t>L'intéressé fait valoir que la poursuite de son séjour s'impose pour des raisons personnelles majeures.</w:t>
      </w:r>
    </w:p>
    <w:p>
      <w:r>
        <w:t>a. Selon l'art. 50 al. 2 LEtr - repris à l'art. 77 al. 2 de l’ordonnance relative à l'admission, au séjour et à l'exercice d'une activité lucrative du 24 octobre 2007 (OASA - RS 142.01) - les « raisons personnelles majeures » sont notamment données lorsque le conjoint est victime de violence conjugale et que la réintégration dans le pays de provenance semble fortement compromise.</w:t>
      </w:r>
    </w:p>
    <w:p>
      <w:r>
        <w:t>- 10/14 - A/2523/2008</w:t>
      </w:r>
    </w:p>
    <w:p>
      <w:r>
        <w:t>b. D'après le Message du Conseil fédéral du 8 mars 2002 concernant la loi sur les étrangers (FF 2002 3512 ch. 1.3.7.6),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En principe, "rien ne devrait s'opposer à un retour lorsque le séjour en Suisse a été de courte durée, que la personne en cause n'a pas établi de liens étroits avec la Suisse et que sa réintégration dans son pays d'origine ne pose aucun problème particulier".</w:t>
      </w:r>
    </w:p>
    <w:p>
      <w:r>
        <w:t>c. Dans une jurisprudence récente (Arrêt du Tribunal fédéral 2C_216/2009 du 20 août 2009 consid. 2.2) le Tribunal fédéral a relevé qu'il existait des analogies entre les critères applicables à l'examen de la reconnaissance du cas de rigueur, au sens de l'art. 31 OASA, et ceux devant être pris en considération pour admettre l'existence de raisons personnelles majeures, au sens de l'art. 50 al. 1 let. b LEtr. S'agissant des critères applicables à l'examen du cas de rigueur, le Tribunal fédéral considère, de jurisprudence constante, que le fait que l'étranger ait séjourné en Suisse pendant une assez longue période, qu'il s'y soit bien intégré socialement et professionnellement et que son comportement n'ait pas fait l'objet de plaintes ne suffit pas, à lui seul, à constituer un cas d'extrême gravité ; encore faut-il que la relation du requérant avec la Suisse soit si étroite qu'on ne saurait exiger qu'il aille vivre dans un autre pays, notamment dans son pays d'origine. En particulier, les relations de travail, d'amitié ou de voisinage que l'étranger a pu nouer pendant son séjour ne constituent normalement pas des liens si étroits avec la Suisse justifiant, à eux seuls, la poursuite du séjour pour des motifs d'extrême gravité (ATF 130 II 39 consid. 3 ; 128 II 200 consid. 4 p. 208 ; ATF 124 II 110 consid. 2 p. 111 s. et les références ; Arrêt du Tribunal fédéral C_283/2006 du 25 octobre 2007 consid. 3.2).</w:t>
      </w:r>
    </w:p>
    <w:p>
      <w:r>
        <w:t>Dans le cas du recourant, seules entrent en considération des raisons personnelles majeures liées à sa réintégration dans son pays d'origine. La loi exige que la réintégration sociale dans le pays de provenance semble fortement compromise (« stark gefährdet » selon le texte allemand). Il ne s'agit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Tribunal fédéral 2C_216/2009 du 20 août 2009 consid. 3 ; Th. GEISER/ M. BUSSLINGER, Ausländische Personen als Ehepartner und registrierte Partnerinnen, in Ausländerrecht, Bâle 2009, n. 14.54, p. 681/682). Le recourant, âgé de 30 ans, a vécu vingt-quatre ans au Brésil, soit la plus grande partie de son existence, avant de venir en Suisse. Il n'a acquis aucune situation professionnelle stable depuis son arrivée, étant à la charge de l'assistance publique. Il a été condamné pour avoir</w:t>
      </w:r>
    </w:p>
    <w:p>
      <w:r>
        <w:t>- 11/14 - A/2523/2008 commis des délits. L'encadrement médico-social dont il bénéficie, en raison d'addictions préexistantes à sa venue en Suisse, ne l'empêche pas de continuer à consommer, donc à se procurer, des substances illégales et de l'alcool. Le recourant soutient qu'il ne pourrait bénéficier d'un suivi identique au Brésil, faute de moyens financiers. Toutefois, il ne prétend pas que la prise en charge dont il bénéficie à Genève serait la seule forme de traitement envisageable dans son cas et qu'aucun suivi dans un cadre plus modeste ne serait possible dans son pays d'origine. Il n'a pas fourni d'indication sur les coûts d'un traitement au Brésil - dont les données économiques sont différentes de celles de la Suisse - ni allégué que sa mère - qui l'a soutenu moralement et matériellement après sa sortie de prison - et sa sœur refuseraient de lui fournir à cet égard une aide financière ou ne seraient pas à même de le faire. On ne saurait donc, dans ces circonstances, retenir l'existence de motifs personnels graves exigeant la poursuite du séjour en Suisse.</w:t>
      </w:r>
    </w:p>
    <w:p>
      <w:r>
        <w:rPr>
          <w:b/>
        </w:rPr>
        <w:t>E. 6</w:t>
      </w:r>
    </w:p>
    <w:p>
      <w:r>
        <w:t>Le recourant invoque encore l'art. 8 CEDH.</w:t>
      </w:r>
    </w:p>
    <w:p>
      <w:r>
        <w:t>a. L'art. 8 par. 1 CEDH dispose que toute personne a droit au respect de sa vie privée et familiale, de son domicile et de sa correspondance.</w:t>
      </w:r>
    </w:p>
    <w:p>
      <w:r>
        <w:t>b. Un étranger peut, selon les circonstances, se prévaloir du droit au respect de sa vie privée et familiale, au sens de la disposition conventionnelle précitée, pour s'opposer à une éventuelle séparation de sa famille. Encore faut-il, pour pouvoir invoquer cette disposition, que la relation entre l'étranger et une personne de sa famille ayant le droit de résider durablement en Suisse soit étroite et effective (ATF 130 II 281 consid. 3.1 p. 285 ; 129 II 193 consid. 5.3.1 ; Arrêt du Tribunal fédéral 2C_338/2008 du 22 août 2008 consid. d). Les relations visées par l'art. 8 CEDH sont avant tout celles qui existent entre époux, ainsi que les relations entre parents et enfants mineurs vivant en ménage commun (ATF 120 Ib 257 consid. 1d).</w:t>
      </w:r>
    </w:p>
    <w:p>
      <w:r>
        <w:t>c. Selon la jurisprudence, l'art. 8 CEDH s'applique lorsqu'un étranger peut faire valoir une relation intacte avec son enfant bénéficiant du droit de résider en Suisse, même si ce dernier n'est pas placé sous son autorité parentale ou sous sa garde du point de vue du droit de la famille (ACEDH du 21 juin 1988 en la cause Berrehab, série A, vol. 138, p. 14 § 21 ; ATF 120 Ib 1 consid. 1d p. 3 ; 119 Ib 81 consid. 1c p. 84 ; 118 Ib 153 consid. 1c p. 157 ; 115 Ib 97 consid. 2e p. 99). Ainsi, l'étranger disposant d'un droit de visite sur son enfant qui bénéficie d'un droit de présence en Suisse et y vit peut se prévaloir de la garantie de l'art. 8 CEDH pour autant qu'il entretienne avec cet enfant une relation affective et économique d'une intensité particulière, que la distance entre son pays d'origine et la Suisse rende purement théorique l'exercice de son droit de visite et qu'il ait eu un comportement irréprochable (ATF 120 Ib 1 consid. 3c p. 5 ; 120 Ib 22 consid. 4a p. 25 ; Arrêts du Tribunal fédéral 2A.212/2003 du 10 septembre 2003 consid. 3.1 ; 2A.563/2002 du 23 mai 2003 consid. 2.2 ; ATA/574/2009 du 10 novembre 2009).</w:t>
      </w:r>
    </w:p>
    <w:p>
      <w:r>
        <w:t>- 12/14 - A/2523/2008</w:t>
      </w:r>
    </w:p>
    <w:p>
      <w:r>
        <w:t>En l'espèce, le recourant ne peut prétendre avoir entretenu une relation affective et économique particulièrement intense avec son fils : il ne l'a vu qu'à quelques reprises dans les mois ayant suivi sa naissance. Par la suite, il n'a commencé à revoir l'enfant dans le cadre de son droit de visite qu'au stade du recours devant le tribunal de céans, étant précisé que les décisions relatives à son aménagement résultent d'initiatives de son épouse. Il n'a jamais payé la contribution d'entretien due à son fils, ni démontré avoir entrepris le moindre effort en ce sens alors même qu'il trouve les ressources nécessaires à sa consommation de cannabis, fut-elle modeste. Force est ainsi de constater que, de son propre chef, il ne se comporte pas différemment avec son second fils qu'avec le premier demeuré au Brésil. Enfin, il ne peut, au vu de ses antécédents judiciaires et des incidents survenus depuis sa sortie de prison, prétendre avoir eu un comportement irréprochable, exigence découlant de la jurisprudence susmentionnée pour qu’il puisse se prévaloir de l’art. 8 CEDH. Il n'y a dès lors pas lieu de renouveler son autorisation de séjour sur la base de cette dernière disposition.</w:t>
      </w:r>
    </w:p>
    <w:p>
      <w:r>
        <w:rPr>
          <w:b/>
        </w:rPr>
        <w:t>E. 7</w:t>
      </w:r>
    </w:p>
    <w:p>
      <w:r>
        <w:t>Au vu de ce qui précède, le recours sera rejeté.</w:t>
      </w:r>
    </w:p>
    <w:p>
      <w:r>
        <w:t>Aucun émolument ne sera mis à la charge du recourant qui plaide au bénéfice de l'assistance juridique. Il ne lui sera pas alloué d’indemnité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