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ATA/595/2022 vom 7. Juni 2022</w:t>
      </w:r>
    </w:p>
    <w:p>
      <w:r>
        <w:t>GE Cour de justice, 2022-06-07, FR</w:t>
      </w:r>
    </w:p>
    <w:p>
      <w:r>
        <w:rPr>
          <w:b/>
        </w:rPr>
        <w:t xml:space="preserve">Quelle: </w:t>
      </w:r>
      <w:r>
        <w:t>https://mcp.opencaselaw.ch/entscheid/ge_gerichte_ATA_595_2022</w:t>
      </w:r>
    </w:p>
    <w:p>
      <w:r>
        <w:t>FR: GE_GERICHTE ATA/595/2022 du 7 juin 2022</w:t>
      </w:r>
    </w:p>
    <w:p>
      <w:r>
        <w:t>IT: GE_GERICHTE ATA/595/2022 del 7 giugno 2022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avril 2021 et en l'absence de tout motif de révision, le recours est irrecevable.</w:t>
      </w:r>
    </w:p>
    <w:p>
      <w:r>
        <w:t>- 5/6 - A/463/2022</w:t>
      </w:r>
    </w:p>
    <w:p>
      <w:r>
        <w:t>c. À considérer que le recours serait dirigé contre l'extrait du procès-verbal de la séance du Conseil d'État du 29 septembre 2021, ce que le recours n'indique pas, la question de sa recevabilité, eu égard tant au délai, à la compétence de la chambre de céans qu'à la notion de décision, souffrira de rester indécise.</w:t>
      </w:r>
    </w:p>
    <w:p>
      <w:r>
        <w:t>Le Conseil d'État, lors de sa séance du 29 septembre 2021, n’a fait qu'exécuter l'arrêt de la chambre administrative laquelle avait, dans son dispositif, renvoyé à ses considérants qui précisaient clairement tant la classe de fonction des MSPE de l’enseignement primaire que le dies a quo de la prise d’effet de la nouvelle classification, ce que le Tribunal fédéral a relevé dans son arrêt du 18 janvier 2022.</w:t>
      </w:r>
    </w:p>
    <w:p>
      <w:r>
        <w:t>De surcroît, aucun grief n'est émis contre l'acte du Conseil d'État, pas même en lien avec une hypothétique mauvaise exécution.</w:t>
      </w:r>
    </w:p>
    <w:p>
      <w:r>
        <w:t>Le recours sera en conséquence rejeté en tant qu’il est recevable. 2)</w:t>
      </w:r>
    </w:p>
    <w:p>
      <w:r>
        <w:t>Dans ces circonstances, il ne sera pas donné suite aux mesures d'instruction sollicitées par la recourante, qui n'apparaissent pas de nature à modifier l'issue de la présente procédure. 3)</w:t>
      </w:r>
    </w:p>
    <w:p>
      <w:r>
        <w:t>Au vu de l’issue du litige, un émolument de CHF 500.- sera mis à la charge de la recourante qui succombe (art. 87 al. 1 LPA) et aucune indemnité de procédure ne lui sera allouée (art. 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