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ATA/595/2021 vom 8. Juni 2021</w:t>
      </w:r>
    </w:p>
    <w:p>
      <w:r>
        <w:t>GE Cour de justice, 2021-06-08, FR</w:t>
      </w:r>
    </w:p>
    <w:p>
      <w:r>
        <w:rPr>
          <w:b/>
        </w:rPr>
        <w:t xml:space="preserve">Quelle: </w:t>
      </w:r>
      <w:r>
        <w:t>https://mcp.opencaselaw.ch/entscheid/ge_gerichte_ATA_595_2021</w:t>
      </w:r>
    </w:p>
    <w:p>
      <w:r>
        <w:t>FR: GE_GERICHTE ATA/595/2021 du 8 juin 2021</w:t>
      </w:r>
    </w:p>
    <w:p>
      <w:r>
        <w:t>IT: GE_GERICHTE ATA/595/2021 del 8 giugno 2021</w:t>
      </w:r>
    </w:p>
    <w:p>
      <w:pPr>
        <w:pStyle w:val="Heading2"/>
      </w:pPr>
      <w:r>
        <w:t>Erwägungen</w:t>
      </w:r>
    </w:p>
    <w:p>
      <w:r>
        <w:rPr>
          <w:b/>
        </w:rPr>
        <w:t>E. 12</w:t>
      </w:r>
    </w:p>
    <w:p>
      <w:r>
        <w:t>septembre 1985 - LPA - E 5 10).</w:t>
      </w:r>
    </w:p>
    <w:p>
      <w:r>
        <w:t>Le recourant est mineur, mais dès lors qu’il est capable de discernement et exerce ici un droit strictement personnel, il a la capacité d’ester seul en justice et est habilité à mandater un avocat pour le représenter (arrêt du Tribunal fédéral 5A_615/2011 du 5 décembre 2011 consid. 1), étant précisé que les droits qui procèdent d’une autorisation de séjour sont considérés comme des droits éminemment personnels (arrêts du Tribunal fédéral 2A.35/2006 du 31 mai 2006 consid. 2.4 ; 2P.73/1996 du 2 avril 1996 consid. 2b in RDAF 1997 I 159). 2)</w:t>
      </w:r>
    </w:p>
    <w:p>
      <w:r>
        <w:t>Le recours porte sur la conformité au droit du jugement du TAPI du 28 octobre 2020 confirmant le refus d'autorisation pour formation ou formation continue au recourant. 3)</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(parmi plusieurs : arrêt du Tribunal fédéral 2C_1075/2019 du 21 avril 2020 consid. 1.1).</w:t>
      </w:r>
    </w:p>
    <w:p>
      <w:r>
        <w:t>b. En l'espèce, le recourant a déposé sa demande d'autorisation de séjour pour études avant le 1er janvier 2019. Il s'ensuit que c'est l'ancien droit qui s'applique, soit la LEI et l'OASA dans leur teneur avant le 1er janvier 2019, étant néanmoins précisé que même si les nouvelles dispositions devaient s'appliquer, lesquelles sont restées pour la plupart identiques, cela ne modifierait rien à l'issue du litige compte tenu de ce qui suit. 5)</w:t>
      </w:r>
    </w:p>
    <w:p>
      <w:r>
        <w:t>Le recourant soutient que l'OCPM puis le TAPI auraient violé le principe de proportionnalité en refusant d'accorder l'autorisation de séjour, alors que les conditions de placement d'un enfant mineur étaient réunies.</w:t>
      </w:r>
    </w:p>
    <w:p>
      <w:r>
        <w:t>a. La LEI et ses ordonnances d'exécution, en particulier l'OASA, règlent l'entrée, le séjour et la sortie des étrangers dont le statut juridique n'est pas réglé</w:t>
      </w:r>
    </w:p>
    <w:p>
      <w:r>
        <w:t>- 7/15 - A/1712/2020 par d'autres dispositions du droit fédéral ou par des traités internationaux conclus par la Suisse (art. 1 et 2 al. 1 LEI), ce qui est le cas pour les ressortissantes et ressortissants du Vietnam.</w:t>
      </w:r>
    </w:p>
    <w:p>
      <w:r>
        <w:t>b. L'art. 30 al. 1 let. c LEI donne à l'autorité la possibilité de déroger aux conditions d'admission prévues par les art. 18 à 29 de cette loi afin de régler le séjour des enfants placés.</w:t>
      </w:r>
    </w:p>
    <w:p>
      <w:r>
        <w:t>L'alinéa 2 de cette disposition délègue au Conseil fédéral la compétence de fixer des conditions générales ainsi que d'arrêter la procédure à suivre pour octroyer une dérogation.</w:t>
      </w:r>
    </w:p>
    <w:p>
      <w:r>
        <w:t>c. L'art. 33 OASA, intitulé « enfants placés », prévoit que des autorisations de séjour peuvent être accordées à des enfants placés si les conditions auxquelles le Code civil suisse du 10 décembre 1907 (CC - RS 210) soumet l'accueil de ces enfants sont remplies.</w:t>
      </w:r>
    </w:p>
    <w:p>
      <w:r>
        <w:t>Selon les directives et commentaires du secrétariat d'État aux migrations (ci-après : SEM), Domaine des étrangers, du 25 octobre 2013 (ci-après : directives LEI), les enfants peuvent être placés chez des parents nourriciers même si ces derniers n'ont pas l'intention de les adopter. Dans ces situations, les art. 6 et 6b de l'ordonnance sur le placement d'enfants du 19 octobre 1977 (OPE - RS 211.222.338) prévoient qu'un tel placement ne peut être réalisé que s'il existe un motif important. Les parents nourriciers doivent produire une déclaration du représentant légal compétent selon le droit du pays d'origine de l'enfant indiquant le motif du placement en Suisse, et ils doivent s'engager par écrit à pourvoir à l'entretien de l'enfant comme si celui-ci était le leur (directives LEI, n. 5.4.2).</w:t>
      </w:r>
    </w:p>
    <w:p>
      <w:r>
        <w:t>Une autorisation de séjour est délivrée à l'enfant placé, mais non pas destiné à l'adoption, si les conditions d'accueil fixées par le Code civil suisse du 10 décembre 1907 (CC - RS 210) sont remplies, la délivrance de l'autorisation étant soumise à l'approbation fédérale du SEM (art. 99 LEI ; directives LEI, n. 5.4.2.2).</w:t>
      </w:r>
    </w:p>
    <w:p>
      <w:r>
        <w:t>Les directives LEI précisent encore que les autorités cantonales veillent à ce que les dispositions sur l'admission d'enfants placés ne soient pas éludées par l'octroi de l'autorisation de séjour à des élèves : le but visé par l'art. 33 OASA est d'offrir à un enfant un environnement familial et social adéquat, dont la possibilité de poursuivre sa scolarité en Suisse n'est qu'une conséquence. Le placement doit servir uniquement et seulement l'intérêt supérieur de l'enfant sans qu'il y ait d'autre considération, notamment migratoire, au premier plan (directives LEI, n. 5.4.2.2).</w:t>
      </w:r>
    </w:p>
    <w:p>
      <w:r>
        <w:t>d. Le respect des exigences prévues en la matière par le droit civil nécessite qu'une autorisation préalable de l'autorité compétente désignée par le droit</w:t>
      </w:r>
    </w:p>
    <w:p>
      <w:r>
        <w:t>- 8/15 - A/1712/2020 cantonal, en principe l'autorité tutélaire du lieu de placement a été délivrée (art. 316 al. 1 CC, en relation avec les art. 2 et 8 al. 1 OPE).</w:t>
      </w:r>
    </w:p>
    <w:p>
      <w:r>
        <w:t>Ainsi que l'a rappelé le Tribunal administratif fédéral,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(arrêt du Tribunal administratif fédéral C-1403/2011 du 31 août 2011 consid. 5.4 et le références citées).</w:t>
      </w:r>
    </w:p>
    <w:p>
      <w:r>
        <w:t>e. En l'espèce, le recourant soutient qu'une autorisation de séjour doit lui être délivrée, dans la mesure où il a été placé, chez des parents nourriciers, conformément à la loi suisse et à son intérêt, le régime d'autorisation de placement, au sens de l'art. 33 OASA n'étant pas applicable.</w:t>
      </w:r>
    </w:p>
    <w:p>
      <w:r>
        <w:t>Conformément à la jurisprudence du Tribunal administratif fédéral rappelée ci-avant, l'admission d'un enfant étranger pour être placé en Suisse n'est possible que lorsque l'intéressé se retrouve sans parents capables de prendre soin de lui. Tel n'est manifestement pas le cas en l'espèce, dès lors que les deux parents du recourant sont vivants et qu'ils ont les capacités tant financières que personnelles pour s'occuper de leur fils.</w:t>
      </w:r>
    </w:p>
    <w:p>
      <w:r>
        <w:t>Par ailleurs, le recourant, outre le fait qu'il entend poursuivre des études en Suisse, ne se prévaut d'aucun motif important justifiant d'être placé en Suisse. En réalité, le recourant a été placé par ses parents chez des parents nourriciers uniquement dans le but de rester à Genève, pour continuer sa scolarité. Cette manière de faire élude sans nul doute les dispositions restrictives d'admission des étrangers sur le territoire suisse.</w:t>
      </w:r>
    </w:p>
    <w:p>
      <w:r>
        <w:t>Enfin, le fait que l'OCPM ait retenu qu'en principe l'étudiant mineur doit être en internat auprès de l'établissement de formation auprès duquel il est inscrit, ne modifie pas cette appréciation. En effet, cette question peut demeurer ouverte, dès lors que l'argumentation du recourant, en lien avec l'autorisation de séjour pour enfant placé, comme retenu supra, se heurte au principe de l'abus de droit, dite autorisation étant requise pour éviter les conditions strictes de délivrance d'une autorisation de séjour pour études, lesquelles ne sont pas réunies conformément au considérant qui suit.</w:t>
      </w:r>
    </w:p>
    <w:p>
      <w:r>
        <w:t>Par conséquent, les griefs du recourant seront rejetés.</w:t>
      </w:r>
    </w:p>
    <w:p>
      <w:r>
        <w:t>- 9/15 - A/1712/2020 6)</w:t>
      </w:r>
    </w:p>
    <w:p>
      <w:r>
        <w:t>Le recourant soutient que l'OCPM puis le TAPI auraient abusé de leur pouvoir d'appréciation en lui refusant une autorisation pour études.</w:t>
      </w:r>
    </w:p>
    <w:p>
      <w:r>
        <w:t>a. À teneur de l’art. 27 LEI, un étranger peut être admis en vue d’une formation ou d’une formation continue si la direction de l’établissement confirme qu’il peut suivre la formation ou la formation continue envisagées (al. 1 let. a), s’il dispose d’un logement approprié (al. 1 let. b) et des moyens financiers nécessaires (al. 1 let. c), et s’il a le niveau de formation et les qualifications personnelles requis pour suivre la formation ou la formation continue prévues (al. 1 let. d). S'il est mineur, sa prise en charge doit être assurée (al. 2).</w:t>
      </w:r>
    </w:p>
    <w:p>
      <w:r>
        <w:t>Ces conditions étant cumulatives, une autorisation de séjour pour l’accomplissement d’une formation ne saurait être délivrée que si l’étudiant étranger satisfait à chacune d’elles (arrêt du Tribunal administratif fédéral C-1359/2010 du 1er septembre 2010 consid. 5.3 ; ATA/40/2019 du 15 janvier 2019 consid. 6).</w:t>
      </w:r>
    </w:p>
    <w:p>
      <w:r>
        <w:t>Cela étant,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Tribunal administratif fédéral F-7827/2016 du 15 novembre 2018 consid. 4.1 ; ATA/40/2019 du 15 janvier 2019 consid. 6).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C-7279/2014 du 6 mai 2015 consid. 7.1).</w:t>
      </w:r>
    </w:p>
    <w:p>
      <w:r>
        <w:t>b. À teneur de l'art. 23 al. 2 OASA,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t>c. Avec le changement de loi, l’absence d’assurance de départ de Suisse de l’intéressé au terme de sa formation ne constitue plus un motif justifiant à lui seul le refus de délivrance d’une autorisation de séjour pour études (arrêt du Tribunal administratif fédéral C-4647/2011 du 16 novembre 2012 consid. 5.4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(arrêt du Tribunal administratif fédéral</w:t>
      </w:r>
    </w:p>
    <w:p>
      <w:r>
        <w:t>- 10/15 - A/1712/2020 F-1677/2016 du 6 décembre 2016 consid. 5.3 ; ATA/1035/2019 du 18 juin 2019 consid. 8f).</w:t>
      </w:r>
    </w:p>
    <w:p>
      <w:r>
        <w:t>d. Les autorités compétentes tiennent compte, en exerçant leur pouvoir d'appréciation, des intérêts publics, de la situation personnelle de l'étranger, ainsi que de son degré d'intégration (art. 96 al. 1 LEI).</w:t>
      </w:r>
    </w:p>
    <w:p>
      <w:r>
        <w:t>Il convient de procéder à une pondération globale de tous les éléments en présence (arrêt du Tribunal administratif fédéral F-6011/2019 du 5 octobre 2020 consid. 7.2 et les références citées), en tenant notamment compte, lors de l’examen de chaque cas, de la situation personnelle du requérant (âge, situation familiale, formation scolaire préalable, environnement social), des séjours ou demandes antérieurs et de la région de provenance (situation économique et politique, marché du travail indigène pour les diplômés des hautes écoles ; arrêt du Tribunal administratif fédéral C-513/2006 du 19 juin 2008 consid. 7 ; ATA/40/2019 du 15 janvier 2019 consid. 5).</w:t>
      </w:r>
    </w:p>
    <w:p>
      <w:r>
        <w:t>Afin d'éviter les abus, d'une part, et de tenir compte, d'autre part, de l’encombrement des établissements d'éducation (écoles, universités, etc.) ainsi que de la nécessité de sauvegarder la possibilité d’accueillir aussi largement que possible de nouveaux étudiants désireux d'acquérir une première formation en Suisse, l'autorité doit se montrer restrictive dans l'octroi de la prolongation des autorisations de séjour pour études.</w:t>
      </w:r>
    </w:p>
    <w:p>
      <w:r>
        <w:t>Il convient également de tenir compte dans la pesée des intérêts de l’art. 3 de la Convention relative aux droits de l’enfant, conclue à New York le 20 novembre 1989 (CDE - RS 0.107), qui tutelle l’intérêt de l’enfant. Les dispositions de cette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du 29 février 2016 consid. 4.2 ; ATA/504/2016 du 14 juin 2016 consid. 5e), étant rappelé que l’art. 3 CDE ne confère aucun droit de séjour en Suisse (ATF 144 I 91 consid. 5.2 ; 139 I 315 consid. 2.4 et les références citées) et que le fait pour un enfant de pouvoir grandir en jouissant d’un contact étroit avec ses parents est un intérêt fondamental pour ce dernier (ATF 143 I 21 consid. 5.5.1 ; arrêt du Tribunal fédéral 2C_1047/2019 du 21 février 2020 consid. 4.2).</w:t>
      </w:r>
    </w:p>
    <w:p>
      <w:r>
        <w:t>e.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Tribunal administratif fédéral F-6364/2018 du 17 mai 2019 consid. 8.2.2 ; C-5436/2015 du 29 juin 2016 consid. 7.3).</w:t>
      </w:r>
    </w:p>
    <w:p>
      <w:r>
        <w:t>- 11/15 - A/1712/2020</w:t>
      </w:r>
    </w:p>
    <w:p>
      <w:r>
        <w:t>f. La prise en charge selon l’art. 27 ch. 2 LEI est adéquate lorsque le séjour est effectué dans un internat ou chez un membre de la famille séjournant de manière légale en Suisse. En toutes hypothèses, l’autorité doit s’assurer de l’accord des parents à l’étranger et des conditions de vie du mineur en Suisse. L’autorité peut requérir la collaboration du réseau diplomatique et consulaire ou du service cantonal/communal en charge de la protection des mineurs (Steve FAVEZ, Les étudiants dans la loi sur les étrangers in RDAF 2009 I 209, p. 232 ; Marc SPESCHA/Hanspeter THÜR/Andreas ZÜND/Peter BOLZLI, Migrationsrecht, 2015, n. 9 ad. art. 27 al. 2, p. 108).</w:t>
      </w:r>
    </w:p>
    <w:p>
      <w:r>
        <w:t>g. En l'espèce, le recourant paraît remplir les conditions matérielles posées à l'art. 27 al. 1 LEI relatives au logement, à la prise en charge financière, à l'admission à la formation prévue et au niveau de formation.</w:t>
      </w:r>
    </w:p>
    <w:p>
      <w:r>
        <w:t>Quant aux qualifications personnelles de l'intéressé, aucun élément au dossier ne permet de douter que l'intention première du séjour de celui-ci en Suisse ait été de rejoindre ses parents en Suisse et d'y poursuivre sa formation, et que ce but, légitime en soi, ne saurait viser uniquement à éluder les prescriptions générales sur l'admission et le séjour des étrangers. Il ne saurait en conséquence être question, en l'état et par rapport à la disposition précitée, de conclure à un comportement abusif de la part du recourant.</w:t>
      </w:r>
    </w:p>
    <w:p>
      <w:r>
        <w:t>La prétendue insuffisance de qualité de la formation dans son pays d'origine n'a toutefois pas été démontrée. Le recourant n’est en effet pas parvenu à justifier la nécessité d’effectuer sa scolarité obligatoire en Suisse plutôt qu’au Vietnam, faisant essentiellement valoir que son séjour en Suisse est plus opportun à la lumière du cursus d’études envisagé.</w:t>
      </w:r>
    </w:p>
    <w:p>
      <w:r>
        <w:t>En conséquence, même si la chambre administrative n'entend pas contester l'utilité que pourrait constituer la formation projetée en Suisse et comprend les aspirations de l'intéressé à obtenir un diplôme suisse pouvant lui ouvrir de bonnes perspectives professionnelles, elle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w:t>
      </w:r>
    </w:p>
    <w:p>
      <w:r>
        <w:t>Par ailleurs, l'on peut également s'interroger sur la pertinence pour le recourant d'obtenir un diplôme de maturité suisse alors qu'il souhaite entreprendre des études universitaires dans son pays d'origine. Ce d'autant plus que ce dernier a indiqué, dans une lettre manuscrite non datée, qu’il souhaitait poursuivre sa formation à Genève, d’abord au collège, puis à l’université, désirant devenir pharmacien. Cette intention est par ailleurs contraire à celle décrite par le père du recourant, tant dans ses observations du 6 février 2020 que dans le recours formé le 1er décembre 2020.</w:t>
      </w:r>
    </w:p>
    <w:p>
      <w:r>
        <w:t>- 12/15 - A/1712/2020</w:t>
      </w:r>
    </w:p>
    <w:p>
      <w:r>
        <w:t>La chambre de céans considère ainsi qu'il est légitime d'émettre de fortes réserves quant à son engagement à quitter la Suisse au terme de ses études au collège. Au regard de l'ensemble des pièces du dossier, tout porte plutôt à croire que son choix de poursuivre des études en Suisse alors que ses parents sont rentrés au pays a été essentiellement dicté par des raisons de convenance personnelle plus que par des impératifs éducatifs, et que le séjour souhaité au titre des études ne sera pas de courte durée. Sa sortie du territoire une fois le titre visé obtenu n'est ainsi nullement assurée malgré les assurances de son père, alors même que le recourant sera majeur d'ici-là. Enfin, le statut de diplomate du père du recourant n'est pas de nature à modifier cette appréciation.</w:t>
      </w:r>
    </w:p>
    <w:p>
      <w:r>
        <w:t>Le refus de délivrer l'autorisation sollicitée est ainsi également conforme au principe de proportionnalité.</w:t>
      </w:r>
    </w:p>
    <w:p>
      <w:r>
        <w:t>Dans ces circonstances, on ne saurait reprocher à l'autorité intimée – compte tenu de la rigueur dont elle doit faire preuve dans l'examen des demandes de séjour pour études, du nombre élevé d'étudiants dans les écoles suisses et du nombre important de demandes d'autorisation de séjour pour formation – d'avoir refusé son approbation à l'octroi d'une autorisation de séjour pour formation en faveur du recourant.</w:t>
      </w:r>
    </w:p>
    <w:p>
      <w:r>
        <w:t>En considération de ce qui précède, après une pondération de tous les éléments en présence, la chambre administrative retient qu'il n'existe pas, dans le cas d'espèce, d'éléments justifiant qu'elle intervienne dans la marge d'appréciation qu'il convient de reconnaître à l'autorité inférieure. 7)</w:t>
      </w:r>
    </w:p>
    <w:p>
      <w:r>
        <w:t>En l'absence d'autorisation de séjour en Suisse, c'est également à bon droit que l'autorité inférieure a prononcé le renvoi du recourant de Suisse sur la base de l'art. 64 al. 1 let. c LEI.</w:t>
      </w:r>
    </w:p>
    <w:p>
      <w:r>
        <w:t>L'intéressé n'a pas démontré l'existence d'obstacles à son retour au Vietnam et le dossier ne fait pas non plus apparaître que l'exécution de ce renvoi serait impossible, illicite ou inexigible au sens de l'art. 83 al. 2 à 4 LEI, de sorte que c'est à juste titre que l'OCPM a ordonné l'exécution de cette mesure. 8)</w:t>
      </w:r>
    </w:p>
    <w:p>
      <w:r>
        <w:t>Dans ces circonstances, la décision de l'autorité intimée est conforme au droit et le recours contre le jugement du TAPI sera rejeté. 9)</w:t>
      </w:r>
    </w:p>
    <w:p>
      <w:r>
        <w:t>Vu l'issue du litige et les circonstances du cas d’espèce, il ne sera pas perçu d’émolument (art. 87 al. 1 LPA). Il ne sera pas alloué d’indemnité de procédure (art. 87 al. 2 LPA).</w:t>
      </w:r>
    </w:p>
    <w:p>
      <w:r>
        <w:t>* * * * *</w:t>
      </w:r>
    </w:p>
    <w:p>
      <w:r>
        <w:t>- 13/15 - A/1712/2020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