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ATA/595/2010 vom 28. September 2009</w:t>
      </w:r>
    </w:p>
    <w:p>
      <w:r>
        <w:t>GE Cour de justice, 2009-09-28, FR</w:t>
      </w:r>
    </w:p>
    <w:p>
      <w:r>
        <w:rPr>
          <w:b/>
        </w:rPr>
        <w:t xml:space="preserve">Quelle: </w:t>
      </w:r>
      <w:r>
        <w:t>https://mcp.opencaselaw.ch/entscheid/ge_gerichte_ATA_595_2010</w:t>
      </w:r>
    </w:p>
    <w:p>
      <w:r>
        <w:t>FR: GE_GERICHTE ATA/595/2010 du 28 septembre 2009</w:t>
      </w:r>
    </w:p>
    <w:p>
      <w:r>
        <w:t>IT: GE_GERICHTE ATA/595/2010 del 28 settembre 2009</w:t>
      </w:r>
    </w:p>
    <w:p>
      <w:pPr>
        <w:pStyle w:val="Heading2"/>
      </w:pPr>
      <w:r>
        <w:t>Regeste</w:t>
      </w:r>
    </w:p>
    <w:p>
      <w:r>
        <w:t>Résumé: C'est à bon droit que la commission de recours en matière administrative a considéré que le contribuable recourant ne pouvait bénéficier, pour les prestations de l'assurance-maladie, que de la déduction forfaitaire prévue pour les assurances appartenant au 2ème pilier selon la Cst. féd., telles l'assurance-maladie, les assurances-vie et l'assurance-accidents facultative. Seules peuvent être déduites intégralement du revenu les cotisations des assurances sociales rattachées au 1er pilier.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sur la procédure fiscale du 4 octobre 2001 – LPFisc – D 3 17 ; art. 57 à 65 de la loi sur la procédure administrative du 12 septembre 1985 - LPA - E 5 10, applicables par renvoi de l’art. 53 al. 4 LPFisc).</w:t>
      </w:r>
    </w:p>
    <w:p>
      <w:r>
        <w:rPr>
          <w:b/>
        </w:rPr>
        <w:t>E. 2</w:t>
      </w:r>
    </w:p>
    <w:p>
      <w:r>
        <w:t>La question à résoudre est celle de savoir si peuvent être déduites du revenu du contribuable l'intégralité des cotisations d'assurance-maladie obligatoire dans le cadre de l’impôt fédéral direct.</w:t>
      </w:r>
    </w:p>
    <w:p>
      <w:r>
        <w:rPr>
          <w:b/>
        </w:rPr>
        <w:t>E. 3</w:t>
      </w:r>
    </w:p>
    <w:p>
      <w:r>
        <w:t>L'art. 111 Cst. féd. est la disposition cadre concrétisant le système dit "des trois piliers". Aux termes de cet article, la Confédération prend des mesures afin d’assurer une prévoyance vieillesse, survivants et invalidité suffisante. Cette prévoyance repose sur les trois piliers que sont l’assurance-vieillesse, survivants et invalidité fédérale, la prévoyance professionnelle et la prévoyance individuelle. Cette dernière veille à ce que l’assurance-vieillesse, survivants et invalidité fédérale ainsi que la prévoyance professionnelle puissent remplir leur fonction de manière durable. La Confédération peut obliger les cantons à accorder des exonérations fiscales aux institutions relevant de l’assurance-vieillesse, survivants et invalidité fédérale ou de la prévoyance professionnelle, ainsi que des allégements fiscaux aux assurés et à leurs employeurs sur les cotisations versées et les sommes qui sont l’objet d’un droit d’expectative. En collaboration avec les cantons, elle encourage la prévoyance individuelle, notamment par des mesures fiscales et par une politique facilitant l’accession à la propriété.</w:t>
      </w:r>
    </w:p>
    <w:p>
      <w:r>
        <w:t>L'art. 112 Cst. féd. traite exclusivement du premier pilier, soit de l'assurance-vieillesse, survivants et invalidité, l'art. 113 Cst. féd. régissant le second pilier, soit la prévoyance professionnelle.</w:t>
      </w:r>
    </w:p>
    <w:p>
      <w:r>
        <w:t>Enfin, selon l'art. 117 Cst. féd., la Confédération légifère sur l’assurance- maladie et sur l’assurance-accidents. Elle peut déclarer l’assurance-maladie et l’assurance-accidents obligatoires, de manière générale ou pour certaines catégories de personnes.</w:t>
      </w:r>
    </w:p>
    <w:p>
      <w:r>
        <w:rPr>
          <w:b/>
        </w:rPr>
        <w:t>E. 4</w:t>
      </w:r>
    </w:p>
    <w:p>
      <w:r>
        <w:t>La LAMal régit l'assurance-maladie sociale. Celle-ci comprend l'assurance obligatoire des soins et une assurance facultative d'indemnités journalières (art. 1a LAMal).</w:t>
      </w:r>
    </w:p>
    <w:p>
      <w:r>
        <w:rPr>
          <w:b/>
        </w:rPr>
        <w:t>E. 5</w:t>
      </w:r>
    </w:p>
    <w:p>
      <w:r>
        <w:t>Sont déduites du revenu les primes et cotisations versées en vertu de la réglementation sur les allocations pour perte de gain, des dispositions sur l’assurance-chômage et l’assurance-accidents obligatoire (art. 33 al. 1 let. f LIFD</w:t>
      </w:r>
    </w:p>
    <w:p>
      <w:r>
        <w:t>- 7/10 - A/891/2008 et art. 91 de la loi fédérale sur l'assurance-accidents du 20 mars 1981 - LAA - RS 832.20).</w:t>
      </w:r>
    </w:p>
    <w:p>
      <w:r>
        <w:t>L’art. 212 al. 1 LIFD (en taxation postnumerando) dispose que sont déduits du revenu les versements, primes et cotisations d’assurances-vie, d’assurances maladie, d’assurances accidents ne tombant pas sous le coup de l’art. 33 al. 1 let. f, ainsi que les intérêts des capitaux d’épargne du contribuable et des personnes à l’entretien desquelles il pourvoit, jusqu’à concurrence d’un montant global de CHF 3'300.- pour les personnes mariées vivant en ménage commun et de CHF 1'700.- pour les autres contribuables. Ces montants sont augmentés de moitié pour les contribuables qui ne versent pas de cotisations selon les lettres d et e. Ils sont augmentés de CHF 700.- pour chaque enfant ou personne nécessiteuse pour lesquels le contribuable peut faire valoir la déduction prévue à l’art. 35 al. 1 let. a ou b. Cette disposition correspond à l’art. 33 al. 1 let. g (en taxation praenumerando).</w:t>
      </w:r>
    </w:p>
    <w:p>
      <w:r>
        <w:rPr>
          <w:b/>
        </w:rPr>
        <w:t>E. 6</w:t>
      </w:r>
    </w:p>
    <w:p>
      <w:r>
        <w:t>La déduction combinée à concurrence d’un montant déterminé pour primes d’assurance et intérêts de capitaux d’épargne prévue par la lettre g constitue typiquement une déduction anorganique (S. LOCHER, Kommentar, ad art. 33, N 73). Destinée à soutenir la prévoyance individuelle (pilier 3B), conformément au mandat constitutionnel ancré à l’art. 113 al. 3 Cst. féd. (art. 34 quater aCst. féd. ; Message sur l’harmonisation fiscale FF 1983 III 1, 100), elle n’atteint pourtant pas systématiquement son but. En effet, les primes à acquitter ne sont déductibles que dans une mesure très limitée dans le cadre de la déduction générale pour primes d'assurances (art. 33 al. 1 let. g LIFD ; 9 al. 2 let. g LHID). Dans la mesure où la déduction forfaitaire prévue s'applique également aux primes d'assurance-maladie et à celles pour l'assurance-accidents facultative, il ne reste, une fois la prime pour l'assurance-maladie de base prise en compte, généralement aucun montant déductible pour tenir compte d'autres assurances (ATF 131 I 409, consid. 5.3 in RDAF 2006 II 35 ; jugement 2A 366/2000 du 15 novembre 2001 publié dans StE 2002, B.26.12 No 6 et RDAF 2002 II p. 323, cons. 2a). La déduction autorisée n’a pas un caractère forfaitaire, les primes d’assurances effectivement à charge du contribuable et les intérêts de capitaux d’épargne réellement acquis sont pris en considération. Ainsi, lorsque la Confédération ou un canton accorde à un assuré de condition modeste une réduction de primes à l’assurance-maladie obligatoire (art. 65 et ss. LAMal), seule la prime réduite est déterminante (G. LAFFELY MAILLARD in D. YERSIN, Y. NOËL, Commentaire romand de la loi fédérale sur l’impôt fédéral direct, art. 33 § 81-84, p. 552 et 553).</w:t>
      </w:r>
    </w:p>
    <w:p>
      <w:r>
        <w:t>L’art. 33 let. g LIFD ayant à la fois un objectif de politique familiale (Message sur l’harmonisation fiscale FF 1983 III 1, 182) et d’encouragement à la prévoyance individuelle, notamment par des mesures fiscales telles que prévues à l'art. 111 Cst. féd., l’ampleur de la déduction est fonction aussi bien de la situation de famille que de l’existence d’autres mesures de prévoyance. Elle varie ainsi</w:t>
      </w:r>
    </w:p>
    <w:p>
      <w:r>
        <w:t>- 8/10 - A/891/2008 selon que le contribuable est marié et vit en ménage commun ou non et selon le nombre d’enfants et / ou de personnes nécessiteuses pour lesquels il peut faire valoir une déduction sociale au sens de l’art. 35 LIFD, respectivement 212 LIFD en dans le système postnumerando (G. LAFFELY MAILLARD, op. cit., § 85, p. 553). Les déductions font l'objet d'une compensation des effets de la progression à froid (art. 39 et 215 LIFD ; G. LAFFELY MAILLARD, op. cit., § 86, p. 554).</w:t>
      </w:r>
    </w:p>
    <w:p>
      <w:r>
        <w:rPr>
          <w:b/>
        </w:rPr>
        <w:t>E. 7</w:t>
      </w:r>
    </w:p>
    <w:p>
      <w:r>
        <w:t>A teneur de l'art. 190 Cst. féd., le Tribunal fédéral est tenu d'appliquer les lois fédérales. Il est néanmoins habilité à en contrôler la constitutionalité (Arrêt du Tribunal fédéral 2C_62/2008 du 25 septembre 2009, consid. 3; ATF 132 II 234 consid. 2.2 p. 236; 131 II 562 consid. 3.2. p. 566 et les références citées), ce contrôle incombant également à tout autorité chargée de l'application des lois fédérales (A. AUER/G. MALINVERNI/M. HOTTELIER, Droit constitutionnel suisse, Volume I, L'Etat, Berne 2006, p. 662 § 1879). Il peut procéder à une interprétation conforme à la constitution d'une loi fédérale, si les méthodes ordinaires d'interprétation laissent subsister un doute sur son sens (ATF 131 II 710 consid. 5.4 p. 721; 129 II 249 consid. 5.4 p. 263). Cette interprétation conforme à la constitution trouve toutefois ses limites lorsque le texte et le sens de la disposition légale sont absolument clairs, quand bien même ils seraient contraires à la Constitution (ATF 133 II 305 consid. 5.2; 131 II 710 consid. 4.1 p. 716).</w:t>
      </w:r>
    </w:p>
    <w:p>
      <w:r>
        <w:t>En l'espèce, la LIFD établit une distinction entre les primes versées à une assurance-accidents obligatoire, qui sont entièrement déductibles du revenu imposable selon l'art. 33 al. 1 let. f LIFD, et celles versées à une assurance- accidents facultative, qui elles ne sont que partiellement déductibles au sens de la let. g de cette disposition. S'agissant des primes d'assurance-maladie, obligatoires ou facultatives, celles-ci sont regroupées avec d'autres primes d'assurances, notamment l'assurance-vie, l'assurance-accidents non obligatoire et les intérêts échus de capitaux d'épargne, le contribuable ne pouvant bénéficier en définitive que d'une déduction forfaitaire. Le Tribunal fédéral a d'ailleurs plusieurs fois relevé (ATF 131 I 409 et les références citées) que le contribuable ne pouvait bénéficier de la déduction de ses primes d'assurance-vie et de ses intérêts échus de capitaux d'épargne, dès lors que les cotisations à l'assurance-maladie dépassaient généralement le montant déductible autorisé par l'art. 212 LIFD. Ce dernier a, à juste titre, indiqué que cette déduction forfaitaire ne remplissait pas systématiquement le but visé par la Constitution, à savoir l'encouragement à la prévoyance individuelle, mais n'a pas pour autant admis que l'art. 33 let. g LIFD n'était pas conforme à cette dernière.</w:t>
      </w:r>
    </w:p>
    <w:p>
      <w:r>
        <w:t>Par ailleurs, les art. 33 let. g et 212 LIFD sont parfaitement clairs et non sujets à interprétation, étant précisé que le forfait tient compte de la situation familiale du contribuable ainsi que de ses charges de famille. En l'occurrence, le contribuable, divorcé, a versé des cotisations pour les prestations d'assurances</w:t>
      </w:r>
    </w:p>
    <w:p>
      <w:r>
        <w:t>- 9/10 - A/891/2008 prévues à l'art. 33 let. d LIFD, de sorte que c'est à juste titre que la déduction ait été limitée à CHF 1'700.-.</w:t>
      </w:r>
    </w:p>
    <w:p>
      <w:r>
        <w:t>C'est ainsi à bon droit, que la CCRA a considéré qu'elle ne pouvait pas procéder à l'examen de la conformité de l'art. 33 let. g LIFD avec l'art. 111 Cst. féd. et qu'elle était dès lors tenue d'appliquer cet article ainsi que l'art. 212 LIFD. Quand bien même l'art. 33 let. g LIFD serait, dans certains cas, contraire au but visé par l'art. 111 Cst. féd. S’agissant de la déductibilité des primes d'assurances- vie, il ne saurait en être de même s'agissant des primes d'assurance-maladie, qui n'entrent pas dans le champ d'application de l'art. 111 Cst. féd. A ce titre, il convient en effet de relever que cette dernière a été élaborée postérieurement à la LIFD et à la LAMal. Ainsi, si le législateur avait désiré que l'assurance-maladie fasse partie du premier pilier, il l'aurait expressément citée aux art. 111 et 112 Cst. féd. Or, telle n'a pas été la volonté du législateur, puisque ce dernier a prévu une disposition particulière, soit l'art. 117 Cst. féd., consacrée expressément à cette assurance.</w:t>
      </w:r>
    </w:p>
    <w:p>
      <w:r>
        <w:rPr>
          <w:b/>
        </w:rPr>
        <w:t>E. 8</w:t>
      </w:r>
    </w:p>
    <w:p>
      <w:r>
        <w:t>Au vu de ce qui précède, la décision du 28 septembre 2009 de la CCRA sera confirmée et le recours rejeté.</w:t>
      </w:r>
    </w:p>
    <w:p>
      <w:r>
        <w:rPr>
          <w:b/>
        </w:rPr>
        <w:t>E. 9</w:t>
      </w:r>
    </w:p>
    <w:p>
      <w:r>
        <w:t>En application de l'art. 87 LPA, un émolument de CHF 1'000.- sera mis à la charge du contribuable, qui succombe.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