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ATA/593/2018 vom 12. Juni 2018</w:t>
      </w:r>
    </w:p>
    <w:p>
      <w:r>
        <w:t>GE Cour de justice, 2018-06-12, FR</w:t>
      </w:r>
    </w:p>
    <w:p>
      <w:r>
        <w:rPr>
          <w:b/>
        </w:rPr>
        <w:t xml:space="preserve">Quelle: </w:t>
      </w:r>
      <w:r>
        <w:t>https://mcp.opencaselaw.ch/entscheid/ge_gerichte_ATA_593_2018</w:t>
      </w:r>
    </w:p>
    <w:p>
      <w:r>
        <w:t>FR: GE_GERICHTE ATA/593/2018 du 12 juin 2018</w:t>
      </w:r>
    </w:p>
    <w:p>
      <w:r>
        <w:t>IT: GE_GERICHTE ATA/593/2018 del 12 giugno 2018</w:t>
      </w:r>
    </w:p>
    <w:p>
      <w:pPr>
        <w:pStyle w:val="Heading2"/>
      </w:pPr>
      <w:r>
        <w:t>Erwägungen</w:t>
      </w:r>
    </w:p>
    <w:p>
      <w:r>
        <w:rPr>
          <w:b/>
        </w:rPr>
        <w:t>E. 17</w:t>
      </w:r>
    </w:p>
    <w:p>
      <w:r>
        <w:t>octobre 2017 consid. 6b et les références citées). Il n’est en effet pas contraire au droit interne ni au droit conventionnel de statuer sur l’expulsion le plus tôt possible, respectivement avant que la peine ou la mesure ait fini d’être exécutée (ATF 137 II 233 consid. 5).</w:t>
      </w:r>
    </w:p>
    <w:p>
      <w:r>
        <w:t>Le Tribunal administratif fédéral a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5.3.3.1 ; ATA/63/2018 du 23 janvier 2018 consid. 15 ; ATA/1626/2017 du 19 décembre 2017 consid. 4a).</w:t>
      </w:r>
    </w:p>
    <w:p>
      <w:r>
        <w:t>L’art. 70 OASA ne trouve application que si l’autorisation de séjour expire alors que l’étranger se trouve en détention (arrêt du Tribunal fédéral 2C_708/2013 du 7 février 2014 consid. 2.2 ; ATA/1412/2017 précité consid. 6c). 3)</w:t>
      </w:r>
    </w:p>
    <w:p>
      <w:r>
        <w:t>Il découle de l’ensemble de ces règles et principes que rien, pas même l’interdiction – temporaire – qui est faite au recourant de quitter la Suisse, ne s’oppose, en l’occurrence, à ce que son renvoi et, a fortiori, la caducité de son autorisation de séjour soient prononcés avant la fixation de la suite de la procédure</w:t>
      </w:r>
    </w:p>
    <w:p>
      <w:r>
        <w:t>- 9/14 - A/3758/2017 pénale et/ou l’éventuelle exécution de peine à la suite d’une condamnation, ce d’autant moins que la décision de l’intimé du 10 août 2017 a prononcé son renvoi dès sa remise en liberté.</w:t>
      </w:r>
    </w:p>
    <w:p>
      <w:r>
        <w:t>De surcroît, la résolution de la question présentement litigieuse ne dépend aucunement de la procédure pénale P/3______, qui porte du reste pour l’essentiel sur des faits antérieurs.</w:t>
      </w:r>
    </w:p>
    <w:p>
      <w:r>
        <w:t>Partant, la requête de suspension formulée par l’intéressé sera rejetée. 4) a. En vertu de son art. 2 al. 2, la LEtr n’est applicable aux ressortissants des États membres de la Communauté européenne (ci-après : CE),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 la LEtr prévoit des dispositions plus favorables.</w:t>
      </w:r>
    </w:p>
    <w:p>
      <w:r>
        <w:t>Aux termes de l’art. 61 al. 2 LEtr, si un étranger quitte la Suisse sans déclarer son départ, l’autorisation de courte durée prend automatiquement fin après trois mois, l’autorisation de séjour ou d’établissement après six mois ; sur demande, l’autorisation d’établissement peut être maintenue pendant quatre ans.</w:t>
      </w:r>
    </w:p>
    <w:p>
      <w:r>
        <w:t>L’art. 6 al. 5 annexe I ALCP, selon lequel les interruptions de séjour ne dépassant pas six mois consécutifs ainsi que les absences motivées par l’accomplissement d’obligations militaires n’affectent pas la validité du titre de séjour, prévoit, pour des causes telles que la présente cause – à savoir un ressortissant d’un État membre de la CE au bénéfice d’une autorisation de séjour UE/AELE et absent de Suisse durant plus de six mois au sens de l’art. 61 al. 2 LEtr –, une réglementation semblable à celle de la LEtr, raison pour laquelle c’est cette dernière qui trouve application (arrêt du Tribunal fédéral 2C_1110/2013 du 17 avril 2014 consid. 3.2).</w:t>
      </w:r>
    </w:p>
    <w:p>
      <w:r>
        <w:t>b. L’art. 61 al. 2 LEtr reprend pour l’essentiel l’art. 9 al. 3 let. c de la loi fédérale du 26 mars 1931 sur le séjour et l’établissement des étrangers (LSEE) abrogée par l’entrée en vigueur de la LEtr (Message du 8 mars 2002 concernant la loi sur les étrangers, FF 2002 3562 ch. 2.9.2). Par conséquent, la jurisprudence établie à propos de l’art. 9 al. 3 let. c LSEE reste applicable sous l’empire de l’art. 61 al. 2 LEtr. D’après cette jurisprudence, l’autorisation d’établissement et, a fortiori, l’autorisation de séjour prennent fin lorsque l’étranger séjourne hors de Suisse de manière ininterrompue pendant six mois consécutifs, quels que soient les causes de cet éloignement et les motifs de l’intéressé (arrêts du Tribunal fédéral 2C_2/2018 du 15 mai 2018 consid. 1.1 ;</w:t>
      </w:r>
    </w:p>
    <w:p>
      <w:r>
        <w:t>- 10/14 - A/3758/2017 2C_19/2012 du 26 septembre 2012 consid. 4 ; ATF 120 Ib 369 consid. 2c et d ; 112 Ib 1 consid. 2a).</w:t>
      </w:r>
    </w:p>
    <w:p>
      <w:r>
        <w:t>Selon des principes développés dans d’autres domaines du droit et appliqués par analogie, pour savoir si une personne réside à un endroit avec l’intention de s’y établir – le domicile au sens de l’art. 23 al. 1 1ère phr. CC –, ce n’est pas la volonté interne de cette personne qui importe, mais les circonstances reconnaissables pour des tiers, qui permettent de déduire une semblable intention (ATF 137 II 122 consid. 3.6 = JdT 2011 IV 372 ; 133 V 309 consid. 3.1 ; 119 II 64 consid. 2b/bb ; ATA/904/2014 du 18 novembre 2014 consid. 2b ; ATA/535/2010 du 4 août 2010 consid. 6). Cette intention implique la volonté manifestée de faire d’un lieu le centre de ses relations personnelles et professionnelles (ATF 141 V 530 consid. 5.2).</w:t>
      </w:r>
    </w:p>
    <w:p>
      <w:r>
        <w:t>Le délai de six mois n’est pas interrompu lorsque l’étranger revient en Suisse avant l’échéance de ce délai non pas durablement, mais uniquement pour des séjours d’affaires ou de visite (ATF 120 Ib 369 consid. 2c ; arrêts du Tribunal fédéral 2C_19/2017 du 21 septembre 2017 consid. 4.1 ; 9C_747/2015 du 12 mai 2016 consid. 7.1). Cette règle a d’ailleurs été reprise à l’art. 79 OASA, qui dispose que les délais prévus à l’art. 61 al. 2 LEtr ne sont pas interrompus en cas de séjour temporaire en Suisse à des fins de visite, de tourisme ou d’affaires (al. 1) et qui précise que la demande de maintien de l’autorisation d’établissement doit être déposée avant l’échéance du délai de six mois (al. 2). Il se peut, en effet,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(ATF 120 Ib 369 consid. 2c ; ATA/904/2014 précité consid. 2b). Lorsque l’étranger passe plusieurs années dans son pays d’origine, tout en interrompant régulièrement le délai de six mois de l’art. 61 al. 2 LEtr par un séjour en Suisse, l’extinction de l’autorisation d’établissement doit dépendre de son centre d’intérêts (arrêt du Tribunal fédéral 2C_408/2010 du 15 décembre 2010 consid. 4.2 ; ATA/904 précité consid. 2b).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1er mars 1999 consid. 3 ; ATA/904/2014 précité consid. 2b). Cependant une telle situation ne doit pas durer trop longtemps ; sinon il y a lieu de considérer que le centre d’intérêts de l’enfant se trouve dans son pays d’origine et que son autorisation d’établissement a pris fin (arrêts du Tribunal fédéral 2C_853/2010 consid. 5.1 ; 2A.311/1999 du 26 novembre 1999 consid. 2 ; ATA/904/2014 précité consid. 2b).</w:t>
      </w:r>
    </w:p>
    <w:p>
      <w:r>
        <w:t>- 11/14 - A/3758/2017 5) a. En l’espèce, il est incontesté et incontestable que le recourant a quitté la Suisse le 25 septembre 2013 pour le Maroc, pays dans lequel il est demeuré sans interruption jusqu’à fin septembre ou début octobre 2015, soit pendant environ deux ans. À teneur de ses déclarations faites à la police genevoise à la suite de son interpellation à Genève le 18 mai 2016, l’intéressé se serait ensuite rendu à quelques reprises en France et serait entré quelques fois dans le canton de Genève, sans prendre contact avec son oncle et sa tante mais en « les voyant de loin ».</w:t>
      </w:r>
    </w:p>
    <w:p>
      <w:r>
        <w:t>Ainsi, d’un point de vue objectif, il a séjourné hors de Suisse de manière ininterrompue pendant bien plus que six mois consécutifs.</w:t>
      </w:r>
    </w:p>
    <w:p>
      <w:r>
        <w:t>b. Au plan subjectif, l’intéressé n’a, dans son recours devant la chambre de céans, pas remis en cause ses déclarations faites à la police genevoise à la suite de son interpellation – notamment celles selon lesquelles il avait été hébergé par sa famille au Maroc et y avait travaillé comme commerçant – lesquelles sont compatibles avec ses allégations formulées dans le cadre de la procédure de droit des étrangers, contrairement à ce que semble avoir retenu le jugement attaqué. On peut en effet déduire de l’ensemble de ses déclarations et allégations que, nonobstant sa vie passée au Maroc dans les conditions sus-décrites, ce qui comptait le plus pour lui était son oncle et sa tante résidant dans le canton de Genève, un retour dans ce canton auprès d’eux constituant pour lui son souhait profond à moyen ou long terme.</w:t>
      </w:r>
    </w:p>
    <w:p>
      <w:r>
        <w:t>Cela étant, même si la volonté interne du recourant était de retrouver sa famille dans le canton de Genève, les circonstances sus-rappelées, telles que reconnaissables pour des tiers, ne montrent pas une telle intention, mais bien plutôt que le centre de ses relations personnelles et professionnelles pendant plus de deux ans, entre le 25 septembre 2013 et le 17 mai 2016, était au Maroc.</w:t>
      </w:r>
    </w:p>
    <w:p>
      <w:r>
        <w:t>Or, selon la conception du domicile en droit privé applicable ici à tout le moins par analogie, son intention était de se fixer pour une certaine durée – de nombreux mois – au lieu de sa résidence – au Maroc –, ce qui était reconnaissable pour les tiers et donc ressortait de circonstances extérieures et objectives (ATF 141 V 530 consid. 5.2). Le fait que, selon ses allégations, il aurait eu l’intention, à plus long terme, de séjourner à nouveau dans le canton de Genève n’est donc aucunement déterminant. Peu importe au surplus les causes et les motifs de cet éloignement – en l’occurrence en partie à tout le moins la peur d’être arrêté et incarcéré par les autorités suisses –, conformément à la jurisprudence citée plus haut.</w:t>
      </w:r>
    </w:p>
    <w:p>
      <w:r>
        <w:t>c. Vu ce qui précède, l’OCPM ne pouvait que constater la caducité de l’autorisation de séjour de l’intéressé. 6)</w:t>
      </w:r>
    </w:p>
    <w:p>
      <w:r>
        <w:t>En l’absence d’autorisation de séjour, le renvoi de Suisse du recourant doit être prononcé, en application de l’art. 64 al. 1 LEtr.</w:t>
      </w:r>
    </w:p>
    <w:p>
      <w:r>
        <w:t>- 12/14 - A/3758/2017</w:t>
      </w:r>
    </w:p>
    <w:p>
      <w:r>
        <w:t>Aucun élément de fait ne permet de penser que l’exécution de son renvoi ne serait pas licite, pas possible ou pas exigible au sens de l’art. 83 LEtr. 7)</w:t>
      </w:r>
    </w:p>
    <w:p>
      <w:r>
        <w:t>En définitive, la décision de l’intimé du 10 août 2017 et le jugement du TAPI qui la confirme sont en tous points conformes au droit, de sorte que le recours sera rejeté.</w:t>
      </w:r>
    </w:p>
    <w:p>
      <w:r>
        <w:t>Le présent arrêt rend sans objet la requête de restitution de l’effet suspensif formulée par l’intéressé. 8)</w:t>
      </w:r>
    </w:p>
    <w:p>
      <w:r>
        <w:t>Vu l’issue du litige, un émolument de CHF 400.-, et non de CHF 550.- comme requis dans l’avance de frais du fait qu’il n’a pas été statué sur effet suspensif,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