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ATA/593/2015 vom 9. Juni 2015</w:t>
      </w:r>
    </w:p>
    <w:p>
      <w:r>
        <w:t>GE Cour de justice, 2015-06-09, FR</w:t>
      </w:r>
    </w:p>
    <w:p>
      <w:r>
        <w:rPr>
          <w:b/>
        </w:rPr>
        <w:t xml:space="preserve">Quelle: </w:t>
      </w:r>
      <w:r>
        <w:t>https://mcp.opencaselaw.ch/entscheid/ge_gerichte_ATA_593_2015</w:t>
      </w:r>
    </w:p>
    <w:p>
      <w:r>
        <w:t>FR: GE_GERICHTE ATA/593/2015 du 9 juin 2015</w:t>
      </w:r>
    </w:p>
    <w:p>
      <w:r>
        <w:t>IT: GE_GERICHTE ATA/593/2015 del 9 giugno 2015</w:t>
      </w:r>
    </w:p>
    <w:p>
      <w:pPr>
        <w:pStyle w:val="Heading2"/>
      </w:pPr>
      <w:r>
        <w:t>Erwägungen</w:t>
      </w:r>
    </w:p>
    <w:p>
      <w:r>
        <w:rPr>
          <w:b/>
        </w:rPr>
        <w:t>E. 12</w:t>
      </w:r>
    </w:p>
    <w:p>
      <w:r>
        <w:t>mai 2015.</w:t>
      </w:r>
    </w:p>
    <w:p>
      <w:r>
        <w:t>En postant leur acte le 16 mai 2015, les recourants n’ont pas respecté le délai légal de recours. 6)</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(ATA/105/2014 précité consid. 5 ;</w:t>
      </w:r>
    </w:p>
    <w:p>
      <w:r>
        <w:t>- 4/5 - A/1606/2015 ATA/54/2014 du 4 février 2014 consid. 3c ; ATA/105/2012 du 21 février 2012 consid. 6b et les références citées). 7)</w:t>
      </w:r>
    </w:p>
    <w:p>
      <w:r>
        <w:t>En l'espèce, les difficultés personnelles liées aux problèmes d’organisation que les recourants détaillent dans leur écrit du 23 mai 2015 ne remplissent pas les conditions légales et jurisprudentielles d’un cas de force majeure. 8)</w:t>
      </w:r>
    </w:p>
    <w:p>
      <w:r>
        <w:t>Le recours, tardif, doit donc être déclaré irrecevable, sans autre acte d'instruction conformément à l'art. 72 LPA. 9)</w:t>
      </w:r>
    </w:p>
    <w:p>
      <w:r>
        <w:t>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