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ATA/58/2013 vom 31. Januar 2013</w:t>
      </w:r>
    </w:p>
    <w:p>
      <w:r>
        <w:t>GE Cour de justice, 2013-01-31, FR</w:t>
      </w:r>
    </w:p>
    <w:p>
      <w:r>
        <w:rPr>
          <w:b/>
        </w:rPr>
        <w:t xml:space="preserve">Quelle: </w:t>
      </w:r>
      <w:r>
        <w:t>https://mcp.opencaselaw.ch/entscheid/ge_gerichte_ATA_58_2013</w:t>
      </w:r>
    </w:p>
    <w:p>
      <w:r>
        <w:t>FR: GE_GERICHTE ATA/58/2013 du 31 janvier 2013</w:t>
      </w:r>
    </w:p>
    <w:p>
      <w:r>
        <w:t>IT: GE_GERICHTE ATA/58/2013 del 31 gennaio 2013</w:t>
      </w:r>
    </w:p>
    <w:p>
      <w:pPr>
        <w:pStyle w:val="Heading2"/>
      </w:pPr>
      <w:r>
        <w:t>Erwägungen</w:t>
      </w:r>
    </w:p>
    <w:p>
      <w:r>
        <w:rPr>
          <w:b/>
        </w:rPr>
        <w:t>E. 1</w:t>
      </w:r>
    </w:p>
    <w:p>
      <w:r>
        <w:t>Interjeté le 18 janvier 2013 contre le jugement du TAPI prononcé le 10 janvier 2013 et remis en mains propres des parties le même jour, le recours a été formé en temps utile devant la juridiction compétente, de sorte qu’il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21 janvier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Les art. 75 et 76 LEtr prévoient les conditions auxquelles la détention administrative d’une personne peut être ordonnée afin d’assurer l’exécution du renvoi de celle-là.</w:t>
      </w:r>
    </w:p>
    <w:p>
      <w:r>
        <w:rPr>
          <w:b/>
        </w:rPr>
        <w:t>E. 5</w:t>
      </w:r>
    </w:p>
    <w:p>
      <w:r>
        <w:t>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- 6/9 - A/36/2013</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w:t>
      </w:r>
    </w:p>
    <w:p>
      <w:r>
        <w:rPr>
          <w:b/>
        </w:rPr>
        <w:t>E. 7</w:t>
      </w:r>
    </w:p>
    <w:p>
      <w:r>
        <w:t>Enfin, pour la première fois devant le TAPI le 10 janvier 2013, M. A______ a allégué que, n’ayant pas fait l’armée en Algérie, il y serait condamné à une peine pouvant aller jusqu’à cinq ans, ce qui n’est nullement documenté, de sorte que ce grief sera écarté.</w:t>
      </w:r>
    </w:p>
    <w:p>
      <w:r>
        <w:t>Il n’est en effet pas possible de considérer que le renvoi serait illicite au vu d’allégations nouvelles et non étayées.</w:t>
      </w:r>
    </w:p>
    <w:p>
      <w:r>
        <w:rPr>
          <w:b/>
        </w:rPr>
        <w:t>E. 8</w:t>
      </w:r>
    </w:p>
    <w:p>
      <w:r>
        <w:t>M. A______ a été placé en détention administrative le 8 octobre 2012, mais en détention pour insoumission le 14 décembre 2012. Comme le recourant le relève, la détention pour insoumission a pour but d’entraîner une modification du comportement de l’intéressé, qui pourrait objectivement être renvoyé dans son pays, les autorités algériennes étant disposées à délivrer un laissez-passer, ce qu’elles ont déjà fait précédemment. Aussi, il est prématuré de considérer que cette détention pour insoumission ne satisferait pas les conditions de l’art. 78 LEtr car c’est uniquement lorsque la durée de celle-ci aura atteint le maximum légal de dix-huit mois qu’il sera possible de constater si, oui ou non, elle a entraîné une modification du comportement de l’intéressé.</w:t>
      </w:r>
    </w:p>
    <w:p>
      <w:r>
        <w:t>En l’état, aucune autre mesure moins incisive que la mise en détention administrative ne peut assurer la présence physique de l’intéressé le jour où un vol pourra être organisé à destination de l’Algérie. Dans ces conditions, la durée de la prolongation sollicitée, conforme à la loi, soit de deux mois, respecte pleinement le principe de proportionnalité (art. 79 al. 1 et 2 let. a LEtr ; ATA/3/2013 du 3 janvier 2013).</w:t>
      </w:r>
    </w:p>
    <w:p>
      <w:r>
        <w:rPr>
          <w:b/>
        </w:rPr>
        <w:t>E. 9</w:t>
      </w:r>
    </w:p>
    <w:p>
      <w:r>
        <w:t>Au vu de ce qui précède, le recours sera rejeté. Vu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