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ATA/589/2023 vom 6. Juni 2023</w:t>
      </w:r>
    </w:p>
    <w:p>
      <w:r>
        <w:t>GE Cour de justice, 2023-06-06, FR</w:t>
      </w:r>
    </w:p>
    <w:p>
      <w:r>
        <w:rPr>
          <w:b/>
        </w:rPr>
        <w:t xml:space="preserve">Quelle: </w:t>
      </w:r>
      <w:r>
        <w:t>https://mcp.opencaselaw.ch/entscheid/ge_gerichte_ATA_589_2023</w:t>
      </w:r>
    </w:p>
    <w:p>
      <w:r>
        <w:t>FR: GE_GERICHTE ATA/589/2023 du 6 juin 2023</w:t>
      </w:r>
    </w:p>
    <w:p>
      <w:r>
        <w:t>IT: GE_GERICHTE ATA/589/2023 del 6 giugno 2023</w:t>
      </w:r>
    </w:p>
    <w:p>
      <w:pPr>
        <w:pStyle w:val="Heading2"/>
      </w:pPr>
      <w:r>
        <w:t>Regeste</w:t>
      </w:r>
    </w:p>
    <w:p>
      <w:r>
        <w:t>Résumé: Le recourant conteste l’application de la méthode du coulissement lors de la fixation de son nouveau traitement suite à une réévaluation des fonctions. Cette méthode, prévue par une fiche du MIOPE, a déjà été jugée conforme au droit par la chambre de céans. La décision litigieuse ne viole pas les principes de la légalité, de la séparation des pouvoirs et de l’égalité de traitement. Recours rejeté.</w:t>
      </w:r>
    </w:p>
    <w:p>
      <w:pPr>
        <w:pStyle w:val="Heading2"/>
      </w:pPr>
      <w:r>
        <w:t>Erwägungen</w:t>
      </w:r>
    </w:p>
    <w:p>
      <w:r>
        <w:rPr>
          <w:b/>
        </w:rPr>
        <w:t>E. 4</w:t>
      </w:r>
    </w:p>
    <w:p>
      <w:r>
        <w:t>Le recourant invoque la violation des principes de la légalité et de la séparation des pouvoirs.</w:t>
      </w:r>
    </w:p>
    <w:p>
      <w:r>
        <w:rPr>
          <w:b/>
        </w:rPr>
        <w:t>E. 4.1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devant avoir un fondement dans une loi (ATA/43/2022 du 18 janvier 2022 consid. 5 ; Pierre MOOR/Alexandre FLÜCKIGER/ Vincent MARTENET, Droit administratif, vol. I, 3ème éd., 2012, p. 621s, 624 et 650 ; Thierry TANQUEREL, Manuel de droit administratif, 2ème éd., 2018, n. 448, 467 ss et 476 ss).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du 7 septembre 2021 consid. 6a).</w:t>
      </w:r>
    </w:p>
    <w:p>
      <w:r>
        <w:rPr>
          <w:b/>
        </w:rPr>
        <w:t>E. 4.2</w:t>
      </w:r>
    </w:p>
    <w:p>
      <w:r>
        <w:t>Au niveau fédéral, le principe de la séparation des pouvoirs est implicitement contenu dans la Constitution fédérale (Pierre MOOR/Alexandre FLÜCKIGER /Vincent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 119 Ia 28 consid. 3 ; 118 Ia 305 consid. 1a).</w:t>
      </w:r>
    </w:p>
    <w:p>
      <w:r>
        <w:t>- 8/19 - A/89/2023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114 Ia 286 consid. 5a ; ATA/52/2015 du 13 janvier 2015 consid. 2 ; ATA/168/2008 du 8 avril 2008 consid. 3a ; ACST/28/2018 du 12 décembre 2018 consid. 8b). Le mécanisme de la délégation législative est solidement ancré dans le droit public cantonal (ATA/426/2023 du 25 avril 2023 consid. 3.2 ; ATA/52/2015 du 13 janvier 2015 consid. 2b ; ATA/585/2014 du 29 juillet 2014 consid. 4e).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du 13 janvier 2015 consid. 2c ; ATA/571/2014 du 29 juillet 2014 consid. 6 ; Andreas AUER/Giorgio MALINVERNI/Michel HOTTELIER, op. cit., p. 540 ss ; Pierre MOOR/Alexandre FLÜCKIGER/Vincent MARTENET, op. cit., vol. I, p. 244 ss et 251 ss ; Thierry TANQUEREL, op. cit., n. 323 ss et 371). Pour déterminer l'étendue du pouvoir réglementaire, il faut interpréter la loi quelle que soit la nature de la norme (Pierre MOOR/Alexandre FLÜCKIGER/Vincent MARTENET, op. cit., vol. I, p. 244 ss)</w:t>
      </w:r>
    </w:p>
    <w:p>
      <w:r>
        <w:rPr>
          <w:b/>
        </w:rPr>
        <w:t>E. 4.3</w:t>
      </w:r>
    </w:p>
    <w:p>
      <w:r>
        <w:t>L'interprétation de la loi peut conduire à la constatation d'une lacune. Une lacune proprement dite suppose que le législateur s'est abstenu de régler un point</w:t>
      </w:r>
    </w:p>
    <w:p>
      <w:r>
        <w:t>- 9/19 - A/89/2023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La lacune proprement dite sera comblée non seulement par les juges, qui feront acte de législateur en s'inspirant des buts et valeurs qui sous-tendent la législation en cause, mais aussi par l'administration, chargée d'appliquer la loi en premier lieu. On peut certes imaginer que la lacune soit comblée par voie d'ordonnance législative (Thierry TANQUEREL, op. cit., n. 442). S'agissant ensuite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(ATF 123 II 225 ; ATA/298/2021 du 7 septembre 2021 consid. 8b).</w:t>
      </w:r>
    </w:p>
    <w:p>
      <w:r>
        <w:rPr>
          <w:b/>
        </w:rPr>
        <w:t>E. 4.4</w:t>
      </w:r>
    </w:p>
    <w:p>
      <w:r>
        <w:t>Dans le canton de Genève, la rémunération des membres du personnel de l’État de Genève est régie par la LTrait et le RTrait.</w:t>
      </w:r>
    </w:p>
    <w:p>
      <w:r>
        <w:rPr>
          <w:b/>
        </w:rPr>
        <w:t>E. 4.4.1</w:t>
      </w:r>
    </w:p>
    <w:p>
      <w:r>
        <w:t>Le traitement est en règle générale déterminé suivant l’échelle prévue à l’art. 2 LTrait, déclinée en classe et position (ou annuité). Conformément à l’art. 3 LTrait, le traitement maximum de chaque fonction est atteint par 22 augmentations annuelles successives (al. 3). Le calcul du droit à une annuité supplémentaire s'établit au 1er janvier de chaque année à l'exception du corps enseignant primaire, secondaire et tertiaire (calcul au 1er septembre de chaque année dès 2010) et du corps enseignant universitaire (1er août de chaque année). Les fractions d'année ne sont pas prises en compte dans le calcul du droit à une annuité supplémentaire (al. 4). Selon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w:t>
      </w:r>
    </w:p>
    <w:p>
      <w:r>
        <w:t>- 10/19 - A/89/2023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À teneur de l’art. 5 LTrait, l’autorité ou l’organe de nomination fixe la rémunération des membres du personnel dans un acte d’engagement ou de nomination, en application de l’échelle des traitements, du tableau de classement des fonctions et des principes posés à l’art. 11. Selon l’art. 6 LTrait, l’autorité ou organe d’engagement ou de nomination est le Conseil d'État, respectivement, pour le pouvoir judiciaire, la commission de gestion du pouvoir judiciaire et, pour les établissements hospitaliers, la commission administrative de l'établissement. En vertu de l’art. 11 al. 2 LTrait, l’autorité ou l’organe d’engagement ou de nomination fixe la durée de la période probatoire. Il détermine également le traitement initial en tenant compte, notamment, de l’âge de la personne candidate, des années consacrées à l’éducation des enfants, de l’absence de qualifications professionnelles requises ou, à l’inverse, de l’expérience professionnelle antérieure à l’engagement. L’art. 12 LTrait prévoit qu’au début de chaque année civile et après 6 mois au moins d’activité dans sa fonction, le membre du personnel a droit, jusqu’au moment où le maximum de la classe dans laquelle est rangée sa fonction est atteint, à l’augmentation annuelle prévue par l’échelle des traitements (al. 1). Demeurent réservés les cas où l’autorité d’engagement ou de nomination prononce une sanction disciplinaire affectant les augmentations de traitement (al. 2). À teneur de l’art. 13 LTrait, les promotions, soit les mutations à une nouvelle fonction de classe supérieure à celle exercée jusqu’alors se font compte tenu des exigences de la nouvelle fonction et de son rang hiérarchique (al. 1). Le nouveau traitement est celui attribué à la nouvelle fonction en conformité des tableaux de classement des fonctions et de l’échelle des traitements (al. 2). Ce traitement est fixé de façon à assurer des augmentations annuelles entières jusqu’au maximum de classe (al. 3). L’art. 43 LTrait précise que le Conseil d’État prend, par voie de règlement, les dispositions d’exécution de la présente loi.</w:t>
      </w:r>
    </w:p>
    <w:p>
      <w:r>
        <w:t>- 11/19 - A/89/2023</w:t>
      </w:r>
    </w:p>
    <w:p>
      <w:r>
        <w:rPr>
          <w:b/>
        </w:rPr>
        <w:t>E. 4.4.2</w:t>
      </w:r>
    </w:p>
    <w:p>
      <w:r>
        <w:t>Selon l’art. 2 RTrait, la classe prévue pour la fonction est déterminée par le résultat de l’évaluation des fonctions. La liste des fonctions, mise à jour et approuvée par le Conseil d’État, est à disposition à l’office du personnel de l’État. L’art. 3 RTrait prévoit que le traitement initial correspond à la classe prévue pour la fonction, annuité 0 (al. 1).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(al. 2). Selon l’art. 8 RTrait, qui traite du changement de fonction avec promotion, la promotion donne lieu immédiatement à l’octroi d’une augmentation extraordinaire de traitement qui correspond (al. 4) : à une double annuité et un coulissement dans la nouvelle classe ou dans la classe la plus proche lorsque la nouvelle fonction est située deux classes au-dessus de la fonction antérieure (let. b).</w:t>
      </w:r>
    </w:p>
    <w:p>
      <w:r>
        <w:rPr>
          <w:b/>
        </w:rPr>
        <w:t>E. 4.4.3</w:t>
      </w:r>
    </w:p>
    <w:p>
      <w:r>
        <w:t>Conformément à l’art. 1 al. 1 RComEF, une commission de réexamen en matière d’évaluation des fonctions - la CREMEF - est instituée. Elle permet aux membres du personnel de l'État et des établissements publics médicaux de demander le réexamen des décisions relatives à l'évaluation des fonctions (rangement, cotation, classification). D’après l’art. 11 RComEF, après avoir vérifié la procédure et l'objectivité de l'analyse effectuée par l'OPE, la commission se prononce sur la décision contestée en formulant une proposition au Conseil d'État (al. 1). Le Conseil d'État statue en dernier ressort et communique sa décision à l'intéressé (al. 4).</w:t>
      </w:r>
    </w:p>
    <w:p>
      <w:r>
        <w:rPr>
          <w:b/>
        </w:rPr>
        <w:t>E. 4.4.4</w:t>
      </w:r>
    </w:p>
    <w:p>
      <w:r>
        <w:t>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2011consid. 2.3 ; ATA/1160/2021 du 2 novembre 2021 consid. 6b ; ATA/648/2020 du 7 juillet 2020 consid. 5b). Selon la fiche MIOPE n° 02.01.01, « Évaluation ou révision de classification de fonction », publiée le 15 juillet 2013 (disponible sur https://www.ge.ch/document/020101-evaluation-revision-classification-fonction et consultée le 22 mai 2023) une demande d'évaluation est initiée par les directions de services du département/de l’établissement en référence aux missions et prestations définies par le département de l’établissement (ch. 1) : lors</w:t>
      </w:r>
    </w:p>
    <w:p>
      <w:r>
        <w:t>- 12/19 - A/89/2023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Le ch. 7 de la fiche MIOPE n° 02.01.01 précise que la modification de la situation du/de la/des titulaire-s concerné-e-s s'effectue par le biais d'un arrêté à la date de mise en application prévue, sur demande du département, établie sur la formule ad hoc de changement de situation (let. b) Les modalités d'application de la prise d'effet du résultat d'une évaluation sont les suivantes : les nouvelles classifications de fonctions acceptées dans le cadre de restructurations de services entiers ou partiels et de grands groupes prennent effet à la date fixée par le Conseil d'État (let. c n° 1). Les règles du coulissement s'appliquent pour fixer le nouveau traitement des titulaires concernés par l'évaluation (let. d). La fiche MIOPE n° 02.02.01 « Fixation du traitement en cas de promotion + formules à utiliser » (publiée le 20 février 2013 et consultée le 22 mai 2023 sous https: // www.ge.ch / document / 020201- fixation- du traitement- cas- promotion- formules-utiliser) prévoit au ch. 2.5 que la règle du coulissement s'applique aux classements de fonction (nouvelle classification sans modification de l'appellation de la fonction) et aux changements de fonction (nouvelle classification avec changement d'appellation de la fonction) découlant d'une réévaluation de la fonction existante.</w:t>
      </w:r>
    </w:p>
    <w:p>
      <w:r>
        <w:rPr>
          <w:b/>
        </w:rPr>
        <w:t>E. 4.5</w:t>
      </w:r>
    </w:p>
    <w:p>
      <w:r>
        <w:t>La chambre de céans a déjà eu l’occasion de constater que la nouvelle affectation résultant de la révision des fonctions de toutes les activités informatiques de l’État, avec mutation dans une nouvelle fonction de classe supérieure, constituait une promotion. Dans cette affaire, le collaborateur ne disposait pas de la formation exigée pour le poste, de sorte que son traitement initial avait été fixé dans la classe 20 pour une durée de 4 ans (application du « code complémentaire 9 » permettant une diminution de la classe prévue pour la fonction en cas d’absence de la formation requise), annuité 0 (pénalité imputée au collaborateur dans le calcul de l’annuité initiale en raison de l’absence du titre exigé), alors que la fonction permettait au maximum un traitement en classe 21 et que l’intéressé disposait de cinq années d’expériences utiles au poste. Suite à la révision de toutes les fonctions informatiques, l’intéressé avait été affecté à une nouvelle fonction située en classe 21, qui n’exigeait plus le prérequis qui lui faisait précédemment défaut. La chambre administrative a jugé que le nouveau traitement faisait suite à une promotion et non au rétablissement dans la classe ordinaire du traitement de la fonction précédemment occupée, dont le cahier des charges était resté identique (ATA/1211/2018 du 13 novembre 2018). Dans un autre arrêt, la chambre administrative a traité de la problématique de la réévaluation de la fonction des maîtres et maîtresses d'éducation physique du</w:t>
      </w:r>
    </w:p>
    <w:p>
      <w:r>
        <w:t>- 13/19 - A/89/2023 secondaire I et II portée par l’association défendant leurs intérêts. L’association considérait notamment que la réévaluation des fonctions concernées devait s'appliquer avec effet rétroactif au 1er janvier 2005, soit lorsque le Conseil d'État avait débuté le processus de réévaluation. La chambre de céans a toutefois relevé, se référant à la fiche MIOPE 02.01.01 ch. 7 let. n° 1, que dans la mesure où cette disposition de la fiche MIOPE ne s'écartait pas de la loi et tendait à une application uniforme et égale du droit, il n'y avait pas lieu de mettre en cause la date de prise d'effet des nouvelles classifications se trouvant dans les extraits des procès-verbaux de la séance du Conseil d'État (ATA/423/2021 du 20 avril 2021), ce que le Tribunal fédéral a confirmé (arrêt 8C_449/2022 du 3 février 2023 consid. 9.2) Dans une affaire dans laquelle les Établissements publics pour l'intégration avaient décidé de colloquer rétroactivement un collaborateur dans une fonction supérieure, dès lors que c’était cette fonction qu’il avait effectivement déployée et non celle pour laquelle il avait été engagé, la chambre administrative a notamment confirmé que le calcul des annuités et le mécanisme du coulissement dans la nouvelle classe suite à une promotion au sens de l'art. 8 al. 4 RTrait étaient conformes aux mécanismes applicables prévus par le RTrait et le MIOPE. Elle a également rejeté les griefs d’abus du pouvoir d’appréciation et de violation des principes de l'interdiction de l'arbitraire et de l'égalité de traitement formulés par le recourant (ATA/1160/2021 du 2 novembre 2021). Dans deux arrêts rendus le 23 novembre 2021, la chambre de céans a jugé que l’application de la méthode du coulissement dans le cadre d’une réévaluation de fonction donnant lieu à une nouvelle collocation dans une classe supérieure, conformément aux dispositions applicables à la promotion, était conforme au droit et ne violait en particulier pas les principes de la légalité et de l’égalité de traitement. Après avoir rappelé que le MIOPE, qui ne consistait qu’à préciser les pratiques communes dans l’application des lois et règlements relatifs au personnel de l’État, était applicable pour autant qu’il ne soit pas contraire à la LTrait et au RTrait, ou à d’autres éventuelles dispositions légales, elle a constaté que ni la LTrait, ni le RTrait, ni le RComEF ne traitaient de la manière de fixer le nouveau traitement suite à une procédure de réévaluation, bien que ladite procédure soit expressément prévue par le RComEF. Suite à l’examen de la jurisprudence précitée, elle a conclu que lorsque la réévaluation d’une fonction donnait lieu à une nouvelle collocation dans une classe supérieure, tout comme lors de la collocation rétroactive d’un collaborateur dans une fonction supérieure effectivement exercée, le nouveau traitement était fixé selon les dispositions légales applicables à la promotion, dont l’art. 8 al. 4 RTrait qui prévoyait entre autres le système du coulissement (ATA/1270/2021 et ATA/1271/2021).</w:t>
      </w:r>
    </w:p>
    <w:p>
      <w:r>
        <w:rPr>
          <w:b/>
        </w:rPr>
        <w:t>E. 5</w:t>
      </w:r>
    </w:p>
    <w:p>
      <w:r>
        <w:t>En l’espèce, la situation du recourant est analogue à celle jugée dans les arrêts ATA/1270/2021 et ATA/1271/2021, puisque la modification de son traitement ne</w:t>
      </w:r>
    </w:p>
    <w:p>
      <w:r>
        <w:t>- 14/19 - A/89/2023 fait pas suite à un changement des tâches exercées, mais à une réévaluation de sa fonction, menée pour toutes les personnes occupant la même. Le recourant ne fait valoir aucun argument permettant de s’écarter de cette jurisprudence, qui n’a pas été contestée devant le Tribunal fédéral. Comme déjà observé, le législateur n’a pas réglé la manière de fixer le traitement des membres du personnel dont la fonction a été réévaluée après leur engagement et qui ont alors été positionnés dans une classe supérieure. La solution retenue par le MIOPE, qui consiste à appliquer la méthode prévue par le RTrait en cas de mutation à une nouvelle fonction de classe supérieure (promotion), n’est donc contraire à aucune disposition et n’apparaît pas critiquable, compte tenu notamment du pouvoir d’appréciation dont dispose l’autorité en matière de rémunération. L’autorité intimée a ainsi fixé à bon droit la rémunération du recourant, en partant du traitement perçu au 30 septembre 2019 (classe 17, annuité 4), puisque la réévaluation des fonctions des MEP a pris effet au 1er octobre 2019, en y ajoutant deux annuités (classe 17, annuité 6), dès lors que la fonction a été colloquée en classe 19, puis en coulissant le traitement annuel brut ainsi obtenu (CHF 103'002.-) au montant immédiatement supérieur de la nouvelle classe de traitement (CHF 103'404.- ; classe 19, annuité 2). Suite à l’augmentation annuelle de septembre 2020, le recourant a donc été positionné en classe 19, annuité 3, pour un traitement de CHF 104'418.-. Il appert que le traitement du recourant a subi une diminution car, suite à la décision du 19 août 2020 du Conseil d’État positionnant les MEP en classe 18, son traitement avait été fixé en classe 18, annuité 5, sans que la méthode du coulissement ne soit appliquée. Cette décision du Conseil d’État a été annulée par l’arrêt de la chambre de céans du 20 avril 2021 considérant qu’il fallait retenir la classe de traitement 19 pour les MEP. L’autorité intimée était donc fondée à déterminer le nouveau traitement du recourant en tenant compte de la jurisprudence rendue dans l’intervalle (ATA/1270/2021 et ATA/1270/2021 du 23 novembre 2021) et à coulisser le traitement de la classe 17, annuité 4, à la classe 19, annuité 2. Cette manière de faire, conforme au MIOPE ainsi qu’aux dispositions légales auxquelles il renvoie et notamment à l’art. 8 al. 4 let. b RTrait, n’est pas critiquable. Partant, le grief de la violation des principes de la légalité et de la séparation des pouvoirs doit être écarté.</w:t>
      </w:r>
    </w:p>
    <w:p>
      <w:r>
        <w:rPr>
          <w:b/>
        </w:rPr>
        <w:t>E. 6</w:t>
      </w:r>
    </w:p>
    <w:p>
      <w:r>
        <w:t>Le recourant se prévaut ensuite d’une violation du principe de l’égalité de traitement.</w:t>
      </w:r>
    </w:p>
    <w:p>
      <w:r>
        <w:t>- 15/19 - A/89/2023</w:t>
      </w:r>
    </w:p>
    <w:p>
      <w:r>
        <w:rPr>
          <w:b/>
        </w:rPr>
        <w:t>E. 6.1</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(8 al. 2 Cst.).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 131 I 1 consid. 4.2 ; 131 I 394 consid. 4.2 ;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131 I 1 consid. 4.2). Le Tribunal fédéral n’intervient que si, sur des points importants, les assimilations ou distinctions effectuées s’avèrent clairement injustifiées et insoutenables (ATF 136 I 297 consid. 6.1 ; 135 I 130 consid. 6.2 ; arrêts du Tribunal fédéral 2C_706/2012 du 16 avril 2013 consid. 5.1 ; 2C_491/2012 du 26 juillet 2012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 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135 I 49 consid. 4.1 ; arrêt du Tribunal fédéral 8C_753/2011 du</w:t>
      </w:r>
    </w:p>
    <w:p>
      <w:r>
        <w:rPr>
          <w:b/>
        </w:rPr>
        <w:t>E. 6.2</w:t>
      </w:r>
    </w:p>
    <w:p>
      <w:r>
        <w:t>En l’occurrence, il n’est pas contesté que le traitement initial du recourant aurait été plus élevé s’il avait postulé après la réévaluation de la fonction de MEP, sans avoir travaillé précédemment auprès de l’État de Genève, dès lors que les années d’expérience professionnelle qu’il aurait pu faire valoir lui auraient permis de faire reconnaître plus d’annuités. Cela étant, la chambre administrative a déjà jugé que ce raisonnement était applicable à toutes les fonctions de l’État, l’expérience professionnelle étant prise en compte au moment de l’engagement, puis par le versement d’annuités, sous réserve de la suspension de celles-ci par voie législative. Elle a en outre relevé que l'État était libre de revoir en tout temps sa politique en matière de salaire et d'emploi, et que les personnes qui entraient à son service devaient compter avec le fait que les dispositions réglant leur statut puissent faire l'objet ultérieurement de modifications (ATA/1211/2018 du 13 novembre 2018 consid. 4c). On relèvera encore que ni la LTrait, ni le RTrait, ne prévoient que la fixation du traitement des personnes dont la fonction est réévaluée devrait être identique à celle d’employés nouvellement engagés. Pour ces motifs, le grief de la violation du principe de l’égalité de traitement doit être écarté. Au vu de ce qui précède, il apparaît que la décision litigieuse, fixant le traitement du recourant en classe 19, annuité 2 à compter du 1er octobre 2019, est conforme au droit et ne viole aucun des principes généraux du droit invoqués par le recourant. Le recours, mal fondé, sera rejeté. 7. Vu l’issue du litige, un émolument de CHF 1’000.- sera mis à la charge du recourant (art. 87 al. 1 LPA). Il ne sera alloué aucune indemnité de procédure (art. 87 al. 2 LPA). Compte tenu des conclusions du recours, la valeur litigieuse est supérieure à CHF 15'000.- (art. 112 al. 1 let. d de la loi fédérale sur le Tribunal fédéral du 17 juin 2005 [LTF - RS 173.110]).</w:t>
      </w:r>
    </w:p>
    <w:p>
      <w:r>
        <w:t>* * * * *</w:t>
      </w:r>
    </w:p>
    <w:p>
      <w:r>
        <w:rPr>
          <w:b/>
        </w:rPr>
        <w:t>E. 11</w:t>
      </w:r>
    </w:p>
    <w:p>
      <w:r>
        <w:t>octobre 2012 consid. 3.2.2).</w:t>
      </w:r>
    </w:p>
    <w:p>
      <w:r>
        <w:t>- 16/19 - A/89/2023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w:t>
      </w:r>
    </w:p>
    <w:p>
      <w:r>
        <w:t>- 17/19 - A/89/2023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