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ATA/589/2012 vom 4. September 2012</w:t>
      </w:r>
    </w:p>
    <w:p>
      <w:r>
        <w:t>GE Cour de justice, 2012-09-04, FR</w:t>
      </w:r>
    </w:p>
    <w:p>
      <w:r>
        <w:rPr>
          <w:b/>
        </w:rPr>
        <w:t xml:space="preserve">Quelle: </w:t>
      </w:r>
      <w:r>
        <w:t>https://mcp.opencaselaw.ch/entscheid/ge_gerichte_ATA_589_2012</w:t>
      </w:r>
    </w:p>
    <w:p>
      <w:r>
        <w:t>FR: GE_GERICHTE ATA/589/2012 du 4 septembre 2012</w:t>
      </w:r>
    </w:p>
    <w:p>
      <w:r>
        <w:t>IT: GE_GERICHTE ATA/589/2012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18 septembre 2008, le Grand Conseil de la République et canton de Genève a modifié la LOJ ainsi que plusieurs dispositions de la LPA, notamment l’art. 86 de cette loi. Ces modifications sont entrées en vigueur le 1er janvier 2009.</w:t>
      </w:r>
    </w:p>
    <w:p>
      <w:r>
        <w:t>Selon cette dernière disposition,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w:t>
      </w:r>
    </w:p>
    <w:p>
      <w:r>
        <w:t>Ainsi, la novelle du 18 septembre 2008 fait désormais du paiement de l’avance de frais une condition de recevabilité du recours (ATA/476/2009 du 29 septembre 2009).</w:t>
      </w:r>
    </w:p>
    <w:p>
      <w:r>
        <w:rPr>
          <w:b/>
        </w:rPr>
        <w:t>E. 3</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w:t>
      </w:r>
    </w:p>
    <w:p>
      <w:r>
        <w:rPr>
          <w:b/>
        </w:rPr>
        <w:t>E. 4</w:t>
      </w:r>
    </w:p>
    <w:p>
      <w:r>
        <w:t>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t>- 4/5 - A/161/2011</w:t>
      </w:r>
    </w:p>
    <w:p>
      <w:r>
        <w:rPr>
          <w:b/>
        </w:rPr>
        <w:t>E. 5</w:t>
      </w:r>
    </w:p>
    <w:p>
      <w:r>
        <w:t>En l’espèce, il est établi que les recourants ont reçu le courrier du TAPI contenant l’invitation à payer l’avance de frais d’ici au 10 février 2011 puisqu’ils s’y réfèrent expressément dans leur complément de recours du 26 janvier 2011. Ce courrier attirait particulièrement leur attention sur le fait que le non-paiement de l’avance de frais dans le délai imparti conduirait à l’irrecevabilité du recours. Dès lors que cette précision figurait dans le courrier recommandé contenant la demande d’avance de frais, le TAPI n’avait pas l’obligation de leur adresser une lettre de rappel, l’art. 86 LPA ne l’imposant pas.</w:t>
      </w:r>
    </w:p>
    <w:p>
      <w:r>
        <w:rPr>
          <w:b/>
        </w:rPr>
        <w:t>E. 6</w:t>
      </w:r>
    </w:p>
    <w:p>
      <w:r>
        <w:t>Les recourants n’alléguant pas de circonstances particulières qui auraient pu conduire à admettre un paiement tardif ou une restitution du délai de paiement, c’est à juste titre que le TAPI a déclaré leur recours irrecevable.</w:t>
      </w:r>
    </w:p>
    <w:p>
      <w:r>
        <w:rPr>
          <w:b/>
        </w:rPr>
        <w:t>E. 7</w:t>
      </w:r>
    </w:p>
    <w:p>
      <w:r>
        <w:t>Le recours sera rejeté. Un émolument de CHF 500.- sera mis à la charge conjointe et solidaire des recourants, qui succombent.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