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ATA/588/2013 vom 3. September 2013</w:t>
      </w:r>
    </w:p>
    <w:p>
      <w:r>
        <w:t>GE Cour de justice, 2013-09-03, FR</w:t>
      </w:r>
    </w:p>
    <w:p>
      <w:r>
        <w:rPr>
          <w:b/>
        </w:rPr>
        <w:t xml:space="preserve">Quelle: </w:t>
      </w:r>
      <w:r>
        <w:t>https://mcp.opencaselaw.ch/entscheid/ge_gerichte_ATA_588_2013</w:t>
      </w:r>
    </w:p>
    <w:p>
      <w:r>
        <w:t>FR: GE_GERICHTE ATA/588/2013 du 3 septembre 2013</w:t>
      </w:r>
    </w:p>
    <w:p>
      <w:r>
        <w:t>IT: GE_GERICHTE ATA/588/2013 del 3 settembre 2013</w:t>
      </w:r>
    </w:p>
    <w:p>
      <w:pPr>
        <w:pStyle w:val="Heading2"/>
      </w:pPr>
      <w:r>
        <w:t>Erwägungen</w:t>
      </w:r>
    </w:p>
    <w:p>
      <w:r>
        <w:rPr>
          <w:b/>
        </w:rPr>
        <w:t>E. 1</w:t>
      </w:r>
    </w:p>
    <w:p>
      <w:r>
        <w:t>Interjeté le 29 août 2013 contre le jugement du TAPI reçu le 19 août 2013, le recours de l’officier de police a été formé dans le délai de dix jours prescrit par la loi (art. 132 al. 2 de la loi sur l’organisation judiciaire du 26 septembre 2010 - LOJ - E 2 05 ; art. 10 al. 1 de la loi d’application de la loi fédérale sur les étrangers du 16 juin 1988 - LaLEtr - F 2 10 ; art. 17 al. 3 et 62 al. 1 let. b de la loi sur la procédure administrative du 12 septembre 1985 - LPA - E 5 10).</w:t>
      </w:r>
    </w:p>
    <w:p>
      <w:r>
        <w:rPr>
          <w:b/>
        </w:rPr>
        <w:t>E. 2</w:t>
      </w:r>
    </w:p>
    <w:p>
      <w:r>
        <w:t>Selon l’art. 10 al. 2 LaLEtr, la chambre administrative doit statuer dans les dix jours qui suivent sa saisine. En statuant ce jour, elle respecte ce délai.</w:t>
      </w:r>
    </w:p>
    <w:p>
      <w:r>
        <w:t>- 5/9 - A/2625/2013</w:t>
      </w:r>
    </w:p>
    <w:p>
      <w:r>
        <w:rPr>
          <w:b/>
        </w:rPr>
        <w:t>E. 3</w:t>
      </w:r>
    </w:p>
    <w:p>
      <w:r>
        <w:t>Selon la jurisprudence du Tribunal fédéral, la qualité pour recourir suppose un intérêt actuel au recours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 A. DOLGE / D. VOCK, Kurzkommentar zum Bundesgerichtsgesetz [BGG], Zurich/St-Gall 2006, n. 5 ad art. 89 LTF p. 167).</w:t>
      </w:r>
    </w:p>
    <w:p>
      <w:r>
        <w:t>La condition de l’intérêt actuel fait défaut en particulier lorsque, notamment, la décision attaquée a été exécutée et a sorti tous ses effets (ATF 125 I 394 consid. 4 p. 396-398 ; 120 Ia 165 consid. 1a p. 166 et les références citées ; ATA/328/2009 du 30 juin 2009 consid. 3 ; ATA/192/2009 du 21 avril 2009).</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ATA/365/2009 du 28 juillet 2009 ; ATA/351/2009 du 28 juillet 2009 ; ATA/328/2009 précité ; ATA/146/2009 du 24 mars 2009 consid. 3).</w:t>
      </w:r>
    </w:p>
    <w:p>
      <w:r>
        <w:t>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ATA/156/2013 du 7 mars 2013).</w:t>
      </w:r>
    </w:p>
    <w:p>
      <w:r>
        <w:t>Tel est le cas en l’espèce, dès lors que l’officier de police a conclu uniquement à l’annulation du jugement du TAPI, sans demander la réintégration de l’intimé et que, en outre, des situations similaires peuvent se produire en tout temps. Dans ces conditions, il convient de déclarer le recours recevable, en faisant abstraction de l’exigence de l’intérêt actuel, et de trancher le litige cas échéant par une décision constatatoire.</w:t>
      </w:r>
    </w:p>
    <w:p>
      <w:r>
        <w:rPr>
          <w:b/>
        </w:rPr>
        <w:t>E. 4</w:t>
      </w:r>
    </w:p>
    <w:p>
      <w:r>
        <w:t>Selon l'art. 75 al 1 let. h LEtr, l’autorité cantonale compétente peut, afin d’assurer l’exécution d’une procédure de renvoi, ordonner la détention pendant la préparation de la décision sur le séjour, pour une durée de six mois au plus, d’un étranger qui n’est pas titulaire d’une autorisation de courte durée, de séjour ou d’établissement, si ce dernier a été condamnée pour crime (let. h).</w:t>
      </w:r>
    </w:p>
    <w:p>
      <w:r>
        <w:t>- 6/9 - A/2625/2013</w:t>
      </w:r>
    </w:p>
    <w:p>
      <w:r>
        <w:t>Il est en premier lieu nécessaire de déterminer si, au moment de sa mise en détention administrative, l'intéressé avait été condamné pour un crime.</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w:t>
      </w:r>
    </w:p>
    <w:p>
      <w:r>
        <w:rPr>
          <w:b/>
        </w:rPr>
        <w:t>E. 5</w:t>
      </w:r>
    </w:p>
    <w:p>
      <w:r>
        <w:t>En l'espèce, la lettre de la disposition litigieuse n'éclaire pas la question. Les travaux préparatoires, cités par le recourant, n'apportent pas non plus d'éléments déterminants, dès lors que ni le bulletin officiel du Conseil national, ni le bulletin officiel du Conseil des États ne précisent le moment où il doit être admis qu'une personne a été condamnée ou si la condamnation suite à un crime doit, ou non, être entrée en force.</w:t>
      </w:r>
    </w:p>
    <w:p>
      <w:r>
        <w:rPr>
          <w:b/>
        </w:rPr>
        <w:t>E. 6</w:t>
      </w:r>
    </w:p>
    <w:p>
      <w:r>
        <w:t>D'un point de vue systématique, les mots « condamné pour crime » font référence à des notions de droit pénal.</w:t>
      </w:r>
    </w:p>
    <w:p>
      <w:r>
        <w:t>A teneur de l'art. 352 al. 1 du Code de procédure pénale suisse du 5 octobre 2007 (CPP - RS 312.0), le Ministère public est autorisé à rendre une ordonnance pénale si, durant la procédure préliminaire, le prévenu a admis les faits ou que ceux-ci sont établis et la peine prononcée respecte certaines conditions fixées dans cet Alinéa. Une opposition peut être déposée contre cette ordonnance, dans un délai de 10 jours, notamment par le prévenu et, à défaut, elle est assimilée à un jugement entré en force (art. 354 CPP).</w:t>
      </w:r>
    </w:p>
    <w:p>
      <w:r>
        <w:t>En cas d'opposition, le Ministère public doit administrer les autres preuves nécessaires puis décider soit de maintenir l’ordonnance pénale soit de classer la procédure, soit de rendre une nouvelle ordonnance pénale ou encore de porter l’accusation devant le Tribunal de première instance (art. 355 CPP). En cas de maintien de l'ordonnance pénale, il transmet le dossier au Tribunal de première instance en vue des débats; l’ordonnance pénale tient alors lieu d’acte d’accusation (art. 356 al. 1 CPP).</w:t>
      </w:r>
    </w:p>
    <w:p>
      <w:r>
        <w:t>Diverses dispositions du CPP donnent des indications sur le moment où une personne doit être considérée comme étant « condamnée ». Ainsi, l'art. 231 CPP</w:t>
      </w:r>
    </w:p>
    <w:p>
      <w:r>
        <w:t>- 7/9 - A/2625/2013 accorde au Tribunal de première instance la possibilité de mettre en détention pour des motifs de sûreté le prévenu qui a été condamné, et ce bien que le jugement ne soit pas entré en force. Dans le jugement qu’il rend, ce tribunal peut ordonner, en vue de l’établissement d’un profil d’ADN, qu’un échantillon soit prélevé sur les personnes qui ont été condamnées suite à la commission de certaines infractions (art. 257 CPP), et ce même si le jugement n'est pas entré en force.</w:t>
      </w:r>
    </w:p>
    <w:p>
      <w:r>
        <w:t>En outre, selon l'art 97 al. 3 du Code pénal suisse du 21 décembre 1937 (CP - RS 311.0), la prescription de l'action pénale cesse de courir dès qu'un jugement de première instance est rendu, la personne concernée passant du statut de prévenu à celui de condamné.</w:t>
      </w:r>
    </w:p>
    <w:p>
      <w:r>
        <w:t>c. Selon le Message du Conseil fédéral relatif à l’unification du droit de la procédure pénale du 21 décembre 2005 (ci-après : message) " l’ordonnance pénale constitue, au fond, une proposition de règlement extrajudiciaire d’une affaire pénale. Elle ne peut donc être attaquée que par la voie de l’opposition. Celle-ci n’est pas un moyen de recours. Elle ne fait que déclencher la procédure judiciaire au cours de laquelle le tribunal examinera le bien-fondé des accusations portées contre le prévenu dans l’ordonnance pénale" (Message, p. 1274).</w:t>
      </w:r>
    </w:p>
    <w:p>
      <w:r>
        <w:t>d. Il ressort de ce qui précède qu'une personne est « condamnée » dès le prononcé du jugement de première instance, même si celui-ci n'est pas définitif, ou dès l'échéance du délai d'opposition d'une ordonnance pénale. Le prononcé d'une ordonnance pénale, en lui-même, ne peut être assimilé, pendant le délai d'opposition ou lorsqu’une opposition a été formée, à un jugement de première instance, il ne s'agit que d'une proposition de jugement. La personne en faisant l'objet n'est pas, à ce stade, « condamnée ».</w:t>
      </w:r>
    </w:p>
    <w:p>
      <w:r>
        <w:t>Dès lors, ce grief sera rejeté, sans qu'il ne soit nécessaire de savoir si une condamnation pour crime doit être définitive et exécutoire pour autoriser une mise en détention administrative fondée sur l'art. 75 al. 1 let. h LEtr. Il sera seulement relevé que, pour la doctrine, tel est le cas (T. GÖKSU, Bundesgesetz über die Ausländerinnen und Ausländer [AuG], Berne 2010, n. 21 ad art. 75 LEtr , p. 737- 738, et les références citées).</w:t>
      </w:r>
    </w:p>
    <w:p>
      <w:r>
        <w:t>Le fait que l'ordonnance pénale du 15 août 2013 n'ait pas fait l'objet d'une opposition et soit maintenant assimilée à un jugement de première instance ne modifie en rien ce qui précède : lors de sa mise en détention administrative, l'intéressé n'avait pas été condamné pour crime.</w:t>
      </w:r>
    </w:p>
    <w:p>
      <w:r>
        <w:rPr>
          <w:b/>
        </w:rPr>
        <w:t>E. 7</w:t>
      </w:r>
    </w:p>
    <w:p>
      <w:r>
        <w:t>Le recourant soutient, subsidiairement, que M. T______ aurait dû être maintenu en détention, suite aux évènements du 13 juin 2013, en application de l'art. 75 al. 1 let. g LEtr. Selon cette disposition, un étranger peut être mis en détention administrative lorsqu'il menace sérieusement d’autres personnes ou</w:t>
      </w:r>
    </w:p>
    <w:p>
      <w:r>
        <w:t>- 8/9 - A/2625/2013 lorsqu'il met gravement en danger leur vie ou leur intégrité corporelle et qu'il fait l’objet d’une poursuite pénale ou a été condamné pour ce motif.</w:t>
      </w:r>
    </w:p>
    <w:p>
      <w:r>
        <w:t>Il ressort du rapport de police du 15 juin 2013, cité dans la partie « en fait » du présent arrêt, que l'intimé était un membre d'un groupe de trois personnes avinées, qu'il n'a pas pris part à la bagarre et qu'il avait une blessure à la cheville, soit des éléments insuffisants pour envisager l'application de la disposition susmentionnées.</w:t>
      </w:r>
    </w:p>
    <w:p>
      <w:r>
        <w:t>Dans ces circonstances, ce grief doit aussi être écarté.</w:t>
      </w:r>
    </w:p>
    <w:p>
      <w:r>
        <w:rPr>
          <w:b/>
        </w:rPr>
        <w:t>E. 8</w:t>
      </w:r>
    </w:p>
    <w:p>
      <w:r>
        <w:t>Au vu de ce qui précède, le recours sera rejeté, et le jugement du TAPI confirmé. Aucun émolument ne sera perçu, et aucune indemnité de procédure ne sera allouée à M. T______, qui n'y a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