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ATA/588/2010 vom 31. August 2010</w:t>
      </w:r>
    </w:p>
    <w:p>
      <w:r>
        <w:t>GE Cour de justice, 2010-08-31, FR</w:t>
      </w:r>
    </w:p>
    <w:p>
      <w:r>
        <w:rPr>
          <w:b/>
        </w:rPr>
        <w:t xml:space="preserve">Quelle: </w:t>
      </w:r>
      <w:r>
        <w:t>https://mcp.opencaselaw.ch/entscheid/ge_gerichte_ATA_588_2010</w:t>
      </w:r>
    </w:p>
    <w:p>
      <w:r>
        <w:t>FR: GE_GERICHTE ATA/588/2010 du 31 août 2010</w:t>
      </w:r>
    </w:p>
    <w:p>
      <w:r>
        <w:t>IT: GE_GERICHTE ATA/588/2010 del 31 agosto 2010</w:t>
      </w:r>
    </w:p>
    <w:p>
      <w:pPr>
        <w:pStyle w:val="Heading2"/>
      </w:pPr>
      <w:r>
        <w:t>Erwägungen</w:t>
      </w:r>
    </w:p>
    <w:p>
      <w:r>
        <w:rPr>
          <w:b/>
        </w:rPr>
        <w:t>E. 1</w:t>
      </w:r>
    </w:p>
    <w:p>
      <w:r>
        <w:t>Le recours a été interjeté en temps utile devant la juridiction compétente, (art. 56A de la loi sur l’organisation judiciaire du 22 novembre 1941 - LOJ - E 2</w:t>
      </w:r>
    </w:p>
    <w:p>
      <w:r>
        <w:rPr>
          <w:b/>
        </w:rPr>
        <w:t>E. 05</w:t>
      </w:r>
    </w:p>
    <w:p>
      <w:r>
        <w:t>; art. 63 al. 1 let. a de la loi sur la procédure administrative du 12 septembre 1985 - LPA - E 5 10)</w:t>
      </w:r>
    </w:p>
    <w:p>
      <w:r>
        <w:t>- 7/10 - A/387/2010 2. a. Au vu de l’état de faits décrit ci-dessus, il apparaît que le recours contre la décision sur opposition n’a plus d’objet dans la mesure où celle-ci concerne la décision prise par l’intimé le 16 octobre 2009 tendant à la suppression du CASI.</w:t>
      </w:r>
    </w:p>
    <w:p>
      <w:r>
        <w:t>b. Seule demeure litigieuse la réduction des prestations au barème minimum opérée par décision du 18 octobre 2009 pour Mme L______ en application de l’art. 19 al. 2a RASI, toutes les prestations circonstancielles étant supprimées à l’exception de la participation aux frais médicaux et aux frais dentaires, étant précisé que cette réduction n’affecte en rien les montants alloués à l’enfant de l’intéressée.</w:t>
      </w:r>
    </w:p>
    <w:p>
      <w:r>
        <w:t>Cette décision repose sur l’art. 35 al. 1 let. a LASI, les prestations allouées pouvant être réduites dans le cas où le bénéficiaire cesse de répondre aux conditions de la loi. Tel est le cas selon la jurisprudence lorsque le bénéficiaire manque de respect envers les collaborateurs de l’hospice (ATA/576/2007 du 13 novembre 2007 ; ATA/553/2006 du 17 octobre 2006).</w:t>
      </w:r>
    </w:p>
    <w:p>
      <w:r>
        <w:t>c. Il convient de déterminer si Mme L______ a un intérêt actuel au recours, la réduction précitée ayant déjà été appliquée.</w:t>
      </w:r>
    </w:p>
    <w:p>
      <w:r>
        <w:t>Selon la jurisprudence du Tribunal fédéral, un intérêt digne de protection suppose un intérêt actuel à obtenir l’annulation de la décision attaquée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w:t>
      </w:r>
    </w:p>
    <w:p>
      <w:r>
        <w:t>- 8/10 - A/387/2010 consid. 3 ; ATA/192/2009 du 21 avril 2009), le recourant a payé sans émettre aucune réserve la somme d’argent fixée par la décision litigieuse (ATF 106 Ia 151 ; 99 V 78) ou encore, en cas de recours concernant une décision personnalissime, lorsque le décès du recourant survient pendant l’instance (ATF 113 Ia 351 consid. 1 p. 352 ; P. MOOR, Droit administratif, Vol. 2, 2ème éd., Berne 2002, p. 642/643, n. 5.6.2.3).</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6B.34/2009 du 20 avril 2009 consid. 3 ; ATA/365/2009 du 28 juillet 2009 ; ATA/351/2009 du 28 juillet 2009 ; ATA/328/2009 précité ; ATA/146/2009 du 24 mars 2009 consid. 3).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1C.133/2009 du 4 juin 2009 consid. 3 ; 1C.76/2009 du 30 avril 2009 consid. 2 ; 6B.34/2009 du 20 avril 2009 consid. 1.3).</w:t>
      </w:r>
    </w:p>
    <w:p>
      <w:r>
        <w:t>En l’espèce, l’intérêt actuel de Mme L______ subsiste puisque, si elle obtenait gain de cause, l’intimé devrait lui verser CHF 1’500.-.</w:t>
      </w:r>
    </w:p>
    <w:p>
      <w:r>
        <w:t>Le recours est donc recevable en tant qu’il est dirigé contre la décision sur opposition et la confirmation de la décision du 18 octobre 2009 prononçant la réduction desdites prestations. 3.</w:t>
      </w:r>
    </w:p>
    <w:p>
      <w:r>
        <w:t>Il convient dans un premier temps de déterminer si la recourante a contrevenu au respect auquel elle est tenue envers Mme M_______ en particulier, la recourante contestant totalement les faits avancés par l’hospice.</w:t>
      </w:r>
    </w:p>
    <w:p>
      <w:r>
        <w:t>Le tribunal de céans n’a aucune raison de mettre en doute les propos de Mme Richard d’une part, qui a elle-même assisté à une partie des faits, et de Mme M_______ d’autre part, leurs assertions étant par ailleurs corroborées par les notes de dossier produites par l’hospice et faisant également état des remarques des secrétaires de l’intimé. A cela, Mme L______ n’oppose que ses dénégations.</w:t>
      </w:r>
    </w:p>
    <w:p>
      <w:r>
        <w:t>Au vu de ces documents et des auditions auxquelles il a lui-même procédé, le tribunal de céans tiendra pour établi que Mme L______ n’a pas fait preuve à l’égard des collaborateurs de l’hospice et en particulier de Mme M_______ du respect auquel elle était tenue, contrevenant ainsi à l’art. 35 al. a let. a LASI.</w:t>
      </w:r>
    </w:p>
    <w:p>
      <w:r>
        <w:t>- 9/10 - A/387/2010 4.</w:t>
      </w:r>
    </w:p>
    <w:p>
      <w:r>
        <w:t>Les conditions d’application de l’art. 35 al. 1 let. a LASI étant réunies, l’hospice pouvait procéder à une réduction des prestations allouées à la recourante. Cette réduction est conforme à l’art. 19 RASI précité. Quant à sa durée, elle apparaît mesurée et en adéquation avec la faute commise puisqu’elle est limitée à trois mois et ne représente qu’une sanction financière mensuelle de CHF 500.-.</w:t>
      </w:r>
    </w:p>
    <w:p>
      <w:r>
        <w:rPr>
          <w:b/>
        </w:rPr>
        <w:t>E. 5</w:t>
      </w:r>
    </w:p>
    <w:p>
      <w:r>
        <w:t>En tous points mal fondé, le recours sera rejeté. Vu la nature du litige il ne sera pas perçu d’émolument (art. 87 LPA). Vu l’issue de celui-ci, aucune indemnité de procédure ne sera allouée à la recourante.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