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ATA/587/2025 vom 27. Mai 2025</w:t>
      </w:r>
    </w:p>
    <w:p>
      <w:r>
        <w:t>GE Cour de justice, 2025-05-27, FR</w:t>
      </w:r>
    </w:p>
    <w:p>
      <w:r>
        <w:rPr>
          <w:b/>
        </w:rPr>
        <w:t xml:space="preserve">Quelle: </w:t>
      </w:r>
      <w:r>
        <w:t>https://mcp.opencaselaw.ch/entscheid/ge_gerichte_ATA_587_2025</w:t>
      </w:r>
    </w:p>
    <w:p>
      <w:r>
        <w:t>FR: GE_GERICHTE ATA/587/2025 du 27 mai 2025</w:t>
      </w:r>
    </w:p>
    <w:p>
      <w:r>
        <w:t>IT: GE_GERICHTE ATA/587/2025 del 27 maggio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font valoir qu’ils remplissent les conditions d’un cas de rigueur.</w:t>
      </w:r>
    </w:p>
    <w:p>
      <w:r>
        <w:t>- 5/10 - A/3047/2024</w:t>
      </w:r>
    </w:p>
    <w:p>
      <w:r>
        <w:rPr>
          <w:b/>
        </w:rPr>
        <w:t>E. 2.1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Brésil.</w:t>
      </w:r>
    </w:p>
    <w:p>
      <w:r>
        <w:rPr>
          <w:b/>
        </w:rPr>
        <w:t>E. 2.2</w:t>
      </w:r>
    </w:p>
    <w:p>
      <w:r>
        <w:t>Aux termes de l'art. 30 al. 1 let. b LEI, il est possible de déroger aux conditions d'admission (art. 18 à 29 LEI) notamment dans le but de tenir compte des cas individuels d'une extrême gravité ou d'intérêts publics majeurs.</w:t>
      </w:r>
    </w:p>
    <w:p>
      <w:r>
        <w:rPr>
          <w:b/>
        </w:rPr>
        <w:t>E. 2.3</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1er janvier 2025, ch. 5.6.10).</w:t>
      </w:r>
    </w:p>
    <w:p>
      <w:r>
        <w:rPr>
          <w:b/>
        </w:rPr>
        <w:t>E. 2.3.1</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2.3.2</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w:t>
      </w:r>
    </w:p>
    <w:p>
      <w:r>
        <w:rPr>
          <w:b/>
        </w:rPr>
        <w:t>E. 2.3.3</w:t>
      </w:r>
    </w:p>
    <w:p>
      <w:r>
        <w:t>La question est ainsi de savoir si, en cas de retour dans le pays d'origine, les conditions de sa réintégration sociale, au regard de la situation personnelle, professionnelle et familiale de l'intéressé, seraient gravement compromises (arrêts</w:t>
      </w:r>
    </w:p>
    <w:p>
      <w:r>
        <w:t>- 6/10 - A/3047/2024 du Tribunal fédéral 2C_621/2015 du 11 décembre 2015 consid. 5.2.1 ; 2C_369/2010 du 4 novembre 2010 consid. 4.1).</w:t>
      </w:r>
    </w:p>
    <w:p>
      <w:r>
        <w:rPr>
          <w:b/>
        </w:rPr>
        <w:t>E. 2.3.4</w:t>
      </w:r>
    </w:p>
    <w:p>
      <w:r>
        <w:t>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w:t>
      </w:r>
    </w:p>
    <w:p>
      <w:r>
        <w:rPr>
          <w:b/>
        </w:rPr>
        <w:t>E. 2.4</w:t>
      </w:r>
    </w:p>
    <w:p>
      <w:r>
        <w:t>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 du Tribunal fédéral 2C_861/2015 du 11 février 2016 consid. 4.2 ; ATA/1279/2019 du 27 août 2019 consid. 5f).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(ATA/628/2023 du 13 juin 2023 consid. 3.5 ; ATA/506/2023 du 16 mai 2023 consid. 7.7 ; ATA/41/2022 du 18 janvier 2022 consid. 9).</w:t>
      </w:r>
    </w:p>
    <w:p>
      <w:r>
        <w:rPr>
          <w:b/>
        </w:rPr>
        <w:t>E. 2.5</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 (ATA/584/2017 du 23 mai 2017 consid. 4c). Elle a pris fin en 2019.</w:t>
      </w:r>
    </w:p>
    <w:p>
      <w:r>
        <w:t>- 7/10 - A/3047/2024</w:t>
      </w:r>
    </w:p>
    <w:p>
      <w:r>
        <w:rPr>
          <w:b/>
        </w:rPr>
        <w:t>E. 2.6</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2.7</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2.8</w:t>
      </w:r>
    </w:p>
    <w:p>
      <w:r>
        <w:t>Le Brésil dispose d'un service de santé publique (Sistema unico de Saude) offrant une couverture universelle à tous les nationaux y résidant (ATA/481/2024 du 16 avril 2024 consid. 4.4 ; ATA/1088/2022).</w:t>
      </w:r>
    </w:p>
    <w:p>
      <w:r>
        <w:rPr>
          <w:b/>
        </w:rPr>
        <w:t>E. 2.9</w:t>
      </w:r>
    </w:p>
    <w:p>
      <w:r>
        <w:t>En l’espèce, les recourants allèguent être arrivés en Suisse en février 2020. La durée de leur séjour, de désormais cinq ans, ne saurait ainsi être qualifiée de longue. Elle doit, en outre, être relativisée, dès lors que le séjour s’est déroulé dans l’illégalité. Leur parcours professionnel en Suisse ne témoigne pas d’une intégration professionnelle remarquable au sens de la jurisprudence. En outre, l’activité exercée par les époux dans le domaine du nettoyage ne présente pas un degré de réussite tel qu’il ne pourrait être exigé de leur part de la poursuivre dans leur pays d’origine. Les recourants pourront, en cas de retour dans leur pays, mettre à profit l’expérience professionnelle et les connaissances de la langue française acquises durant leur séjour en Suisse. Les recourants sont financièrement indépendants, n’ont pas recouru à l’aide sociale, ont justifié d’un niveau de connaissances de la langue française de respectivement B1 et A2 et sont des membres actifs de leur paroisse. Le recourant n’a pas de poursuites, contrairement à la recourante qui, le 2 février 2024, faisait l’objet de poursuites pour un montant de CHF 3'577.62, essentiellement de la part de son assurance-maladie, et qui n’allègue ni ne démontre qu’elle s’en serait depuis acquittée. Ils ne soutiennent pas avoir noué à Genève des liens affectifs ou amicaux d’une intensité telle qu’ils ne pourraient les poursuivre par le biais de moyens de télécommunication modernes une fois de retour au Brésil. Au vu de ces éléments, leur intégration sociale ne saurait être qualifiée de particulièrement remarquable, sans même qu’il soit nécessaire d’examiner si le recourant peut se voir reprocher d’avoir commis ou non une infraction aux règles de la circulation routière. Les recourants ont vécu jusqu’à l’âge de respectivement 27 et 31 ans au Brésil. Ils ont donc passé au Brésil la majorité de leur vie, notamment leur enfance, leur adolescence et les premières années de leur vie d’adulte, soit les périodes</w:t>
      </w:r>
    </w:p>
    <w:p>
      <w:r>
        <w:t>- 8/10 - A/3047/2024 déterminantes pour la formation de la personnalité. Ils en connaissent ainsi la mentalité et les us et coutumes et en parlent la langue. Ils ont déclaré à l’OCPM entretenir des contacts réguliers avec leurs parents respectifs et le frère du recourant, qui vivent tous au Brésil. Leur réintégration socioprofessionnelle dans leur pays d’origine ne devrait ainsi pas leur demander un effort insurmontable. Leurs deux filles, vu leur jeune âge, demeurent avant tout attachées à leurs parents ; leur intégration sociale en Suisse est en raison de leur âge faible, voire inexistante. Leur intégration sociale dans le pays d’origine de leurs parents ne se heurtera ainsi à aucune difficulté particulière. Par ailleurs, les soins médicaux sont accessibles au Brésil, comme cela a été exposé ci-dessus. La recourante n’a produit aucune pièce relative à son suivi médical et n’allègue même pas en quoi il consiste. Ainsi, quand bien même, comme les recourants le soutiennent, l’administration des soins au Brésil souffrirait de retards, aucun élément au dossier ne permet de retenir que l’état de santé de la recourante serait susceptible de s’aggraver rapidement au point de mettre sa vie ou son intégrité physique en danger. Il n’est nullement attesté que ses problèmes de santé – dont elle n’établit au demeurant pas qu’ils feraient encore l’objet d’un suivi médical – lui feraient courir en cas de retour au Brésil un risque imminent de mort ou de déclin grave, rapide et irréversible. Partant, les soucis de santé de la recourante ne permettent ni de retenir l’existence d’un cas d’extrême gravité ni ne constituent un obstacle à son renvoi. Les recourants ne se prévalent, à juste titre, pas d’un autre motif que celui qui vient d’être examiné rendant illicite, inexigible ou impossible leur renvoi. Pour le surplus, il conviendra, lorsque l’OCPM fixera la nouvelle date de départ de la famille, que celui-ci tienne compte de la capacité de D______ à voyager. Au vu de ce qui précède, l’OCPM n’a ni violé la loi ni abusé de son pouvoir d’appréciation en refusant d’accéder à leur demande d’autorisation de séjour et en prononçant leur renvoi. Mal fondé, le recours sera rejeté.</w:t>
      </w:r>
    </w:p>
    <w:p>
      <w:r>
        <w:rPr>
          <w:b/>
        </w:rPr>
        <w:t>E. 3</w:t>
      </w:r>
    </w:p>
    <w:p>
      <w:r>
        <w:t>Vu l’issue du litige, un émolument de CHF 400.- sera mis à la charge des recourants, qui ne peuvent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