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ATA/587/2021 vom 2. Juni 2021</w:t>
      </w:r>
    </w:p>
    <w:p>
      <w:r>
        <w:t>GE Cour de justice, 2021-06-02, FR</w:t>
      </w:r>
    </w:p>
    <w:p>
      <w:r>
        <w:rPr>
          <w:b/>
        </w:rPr>
        <w:t xml:space="preserve">Quelle: </w:t>
      </w:r>
      <w:r>
        <w:t>https://mcp.opencaselaw.ch/entscheid/ge_gerichte_ATA_587_2021</w:t>
      </w:r>
    </w:p>
    <w:p>
      <w:r>
        <w:t>FR: GE_GERICHTE ATA/587/2021 du 2 juin 2021</w:t>
      </w:r>
    </w:p>
    <w:p>
      <w:r>
        <w:t>IT: GE_GERICHTE ATA/587/2021 del 2 giugno 2021</w:t>
      </w:r>
    </w:p>
    <w:p>
      <w:pPr>
        <w:pStyle w:val="Heading2"/>
      </w:pPr>
      <w:r>
        <w:t>Erwägungen</w:t>
      </w:r>
    </w:p>
    <w:p>
      <w:r>
        <w:rPr>
          <w:b/>
        </w:rPr>
        <w:t>E. 12</w:t>
      </w:r>
    </w:p>
    <w:p>
      <w:r>
        <w:t>septembre 1985 - LPA - E 5 10). 2)</w:t>
      </w:r>
    </w:p>
    <w:p>
      <w:r>
        <w:t>Le 1er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 3)</w:t>
      </w:r>
    </w:p>
    <w:p>
      <w:r>
        <w:t>La recourante se prévaut de sa parfaite intégration en Suisse où elle vit depuis neuf ans et des difficultés de se réintégrer au Brésil pour réclamer l'application des dispositions relatives aux cas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w:t>
      </w:r>
    </w:p>
    <w:p>
      <w:r>
        <w:t>- 8/13 - A/1187/2020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t>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C-5414/2013 du 30 juin 2015 consid. 5.1.4 ; C-6379/2012 et C-6377/2012 du</w:t>
      </w:r>
    </w:p>
    <w:p>
      <w:r>
        <w:rPr>
          <w:b/>
        </w:rPr>
        <w:t>E. 17</w:t>
      </w:r>
    </w:p>
    <w:p>
      <w:r>
        <w:t>novembre 2014 consid. 4.3).</w:t>
      </w:r>
    </w:p>
    <w:p>
      <w:r>
        <w:t>d. D'une manière générale, lorsqu'un enfant a passé les premières années de sa vie en Suisse et y a seulement commencé sa scolarité, il reste encore attaché dans une large mesure à son pays d'origine, par le biais de ses parents. Son intégration</w:t>
      </w:r>
    </w:p>
    <w:p>
      <w:r>
        <w:t>- 9/13 - A/1187/2020 au milieu socioculturel suisse n'est alors pas si profonde et irréversible qu'un retour dans sa patrie constituerait un déracinement complet (ATAF 2007/16 du 1er juin 2007 et les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C-6237/2012 du 2 mai 2014 consid. 5.4 ; ATA/465/2017 du 25 avril 2017).</w:t>
      </w:r>
    </w:p>
    <w:p>
      <w:r>
        <w:t>e. Selon l'art. 96 al. 1 LEI, les autorités compétentes tiennent compte, en exerçant leur pouvoir d'appréciation, des intérêts publics, de la situation personnelle de l'étranger, ainsi que de son degré d'intégration.</w:t>
      </w:r>
    </w:p>
    <w:p>
      <w:r>
        <w:t>f. En l'espèce, il convient en premier lieu de relever que la recourante séjourne en Suisse depuis juillet 2012. Certes, elle y réside sans autorisation de séjour. Toutefois, elle est arrivée en Suisse à l’âge de 15 ans, sa mère en ayant décidé ainsi. Dans ces circonstances, la longue durée de séjour en Suisse constitue un élément à prendre en considération dans l’appréciation de la situation de la jeune femme.</w:t>
      </w:r>
    </w:p>
    <w:p>
      <w:r>
        <w:t>La recourante n'a pas de dettes, n’émarge pas à l’assistance sociale et parvient, par ses propres moyens et avec l’aide de sa mère et de son beau-père, à subvenir à ses besoins. Son casier judiciaire est vierge. Elle maîtrise la langue française, comme la chambre de céans a pu le constater. Après avoir passé avec succès les deux premières années de l’ECG, la recourante a terminé cette école, toutefois sans en obtenir le diplôme. Elle a expliqué en audience qu’elle avait rencontré des difficultés d’ordre psychique, qui l’avaient entravée dans ses apprentissages en dernière année. Passionnée de design d’art, elle souhaite s’inscrire à l’École d’arts appliqués. Cependant, tant qu’elle ne dispose pas d’un titre de séjour, elle ne peut s’inscrire. Enthousiaste, elle a expliqué pouvoir également envisager une formation dans la petite enfance ou le domaine social.</w:t>
      </w:r>
    </w:p>
    <w:p>
      <w:r>
        <w:t>La recourante est arrivée à Genève à l’âge de 15 ans, soit à l’adolescence, période essentielle pour le développement de la personnalité et importante sur les plans scolaire et professionnel. Elle y a tissé des liens d’amitié importants, comme en attestent les écrits de quatre de ses amies. Celles-ci décrivent l’importance de</w:t>
      </w:r>
    </w:p>
    <w:p>
      <w:r>
        <w:t>- 10/13 - A/1187/2020 l’attachement réciproque de la recourante avec elles et témoignent de liens amicaux profonds. Outre avec sa mère et son beau-père, la recourante a indiqué qu’elle entretenait des contacts avec trois tantes et deux cousines habitant Genève.</w:t>
      </w:r>
    </w:p>
    <w:p>
      <w:r>
        <w:t>Elle a exposé qu’avant son arrivée en Suisse, elle avait vécu avec ses grands-parents et n’avait pas vraiment pu se constituer de réseau social ; elle n’avait ainsi pas conservé de liens au Brésil. Il ne ressort, au demeurant, pas du dossier qu’elle serait retournée dans son pays depuis 2012. Elle n’a pas de liens avec son père demeuré au Brésil et a très peu de contacts avec ses cousins et cousines au Brésil. Elle entretient, au Brésil, uniquement des contacts avec ses grands-parents maternels.</w:t>
      </w:r>
    </w:p>
    <w:p>
      <w:r>
        <w:t>Au vu de ce qui précède, la recourante est exposée, en cas de retour dans son pays d'origine, à rencontrer des difficultés largement supérieures à celles auxquelles doivent faire face d’autres personnes retournant dans leur pays. Si, certes, elle parle la langue du pays, la durée de son éloignement de celui-ci et, en particulier, le fait de l’avoir quitté à l’adolescence sans y être retournée depuis, ne permettent plus de considérer qu’elle en connaît les us et coutumes. Par ailleurs, elle a tissé des liens d’amitié particulièrement intenses à Genève où vivent, de surcroît, plusieurs parents proches, dont sa mère, qui est au bénéfice d’une autorisation d’établissement. En outre, elle ne pourra, hormis sa maîtrise de la langue française, pas valoriser, en cas de retour au Brésil, la scolarité suivie à l’ECG, n’ayant, pour des raisons de santé rendues vraisemblables – désormais résolues –, pas obtenu le diplôme de cette école. Enfin, au vu de l’âge de ses grands-parents, il ne peut être considéré que ceux-ci seraient en mesure de faciliter le retour de la recourante au point de contrebalancer les difficultés qui viennent d’être décrites.</w:t>
      </w:r>
    </w:p>
    <w:p>
      <w:r>
        <w:t>Compte tenu de l’ensemble des circonstances particulières du cas d’espèce, il convient de retenir que la recourante remplit les conditions d'octroi d'un permis de séjour pour cas de rigueur au sens de l'art. 30 al. 1 let. b LEI.</w:t>
      </w:r>
    </w:p>
    <w:p>
      <w:r>
        <w:t>Il y a donc lieu d’admettre le recours, d’annuler le jugement du TAPI et la décision querellée et d’inviter l’OCPM à soumettre le dossier de la recourante au SEM en vue de l'octroi d'une autorisation de séjour en dérogation aux conditions d'admission. 4)</w:t>
      </w:r>
    </w:p>
    <w:p>
      <w:r>
        <w:t>Vu l'issue du litige, aucun émolument ne sera perçu. Il n’y a pas lieu à l’allocation d’une indemnité de procédure, la recourante n’y ayant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