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ATA/587/2017 vom 23. Mai 2017</w:t>
      </w:r>
    </w:p>
    <w:p>
      <w:r>
        <w:t>GE Cour de justice, 2017-05-23, FR</w:t>
      </w:r>
    </w:p>
    <w:p>
      <w:r>
        <w:rPr>
          <w:b/>
        </w:rPr>
        <w:t xml:space="preserve">Quelle: </w:t>
      </w:r>
      <w:r>
        <w:t>https://mcp.opencaselaw.ch/entscheid/ge_gerichte_ATA_587_2017</w:t>
      </w:r>
    </w:p>
    <w:p>
      <w:r>
        <w:t>FR: GE_GERICHTE ATA/587/2017 du 23 mai 2017</w:t>
      </w:r>
    </w:p>
    <w:p>
      <w:r>
        <w:t>IT: GE_GERICHTE ATA/587/2017 del 23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36 du règlement relatif à la procédure d’opposition au sein de l’Université de Genève du 16 mars 2009 - RIO-UNIGE ; art. 62 al. 1 let. a de la loi sur la procédure administrative du 12 septembre 1985 - LPA - E 5 10).</w:t>
      </w:r>
    </w:p>
    <w:p>
      <w:r>
        <w:t>- 3/6 - A/1635/2017</w:t>
      </w:r>
    </w:p>
    <w:p>
      <w:r>
        <w:rPr>
          <w:b/>
        </w:rPr>
        <w:t>E. 2</w:t>
      </w:r>
    </w:p>
    <w:p>
      <w:r>
        <w:t>Selon les art. 43 al. 2 de la loi sur l'université du 13 juin 2008 (LU - C 1 30),</w:t>
      </w:r>
    </w:p>
    <w:p>
      <w:r>
        <w:rPr>
          <w:b/>
        </w:rPr>
        <w:t>E. 6</w:t>
      </w:r>
    </w:p>
    <w:p>
      <w:r>
        <w:t>La recourante invoque qu'elle a laissé passer le délai à cause de l’état de santé de son père. Elle détaille qu’il a été hospitalisé d’urgence, a été plusieurs jours dans le coma et qu’elle a craint pour la vie de son parent. Aucune pièce du dossier ne va contre ces affirmations. Toutefois, l’hospitalisation du père de la recourante a pris fin, à teneur de l’avis de sortie des HUG, le 19 janvier 2017. Sans nier les soins que l’intéressée indique avoir quotidiennement fourni à son père, force est de constater qu’au sens de la jurisprudence, ni l’hospitalisation</w:t>
      </w:r>
    </w:p>
    <w:p>
      <w:r>
        <w:t>- 4/6 - A/1635/2017 précitée, ni les soins ultérieurs, ne peuvent être considérés comme des événements extraordinaires et imprévisibles, l’hospitalisation du père de la recourante ayant pris fin un mois avant que la décision querellée ne soit signifiée à l’étudiante. Aussi douloureux qu’ait pu être cette période, les circonstances ne sont pas telles que le respect des délais aurait impliqué la prise de dispositions que l’on ne peut raisonnablement attendre de la part de la recourante pendant la période concernée pour former l’opposition, soit du 24 février 2017 au 27 mars 2017. Les motifs invoqués par la recourante ne peuvent dès lors en aucune façon être assimilés à un cas de force majeure.</w:t>
      </w:r>
    </w:p>
    <w:p>
      <w:r>
        <w:t>Les bons résultats, son assiduité aux cours, voire même la proximité de la fin de ses études ainsi que les autres circonstances invoquées par la recourante en sa faveur, y compris l’éventuel malentendu avec la professeure quant à savoir à qui il appartenait de solliciter une prolongation du délai d’études, ne peuvent infléchir la condition formelle nécessaire du respect du délai précité.</w:t>
      </w:r>
    </w:p>
    <w:p>
      <w:r>
        <w:t>Les griefs de formalisme excessif ou de violation du principe de la bonne foi n’ont pas à être examinés, le litige portant exclusivement sur le bien-fondé de la décision du doyen déclarant l’opposition irrecevable, car tardive. De surcroît,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 De même, l’opposition ayant été déclarée irrecevable car tardive, il ne peut être fait grief au doyen de ne pas avoir tenu compte des circonstances exceptionnelles de l’art. 17 al. 4 du règlement d’études de la maîtrise universitaire concernée, selon lequel la décision d’élimination est prise par le doyen de la faculté lequel peut tenir compte des circonstances exceptionnelles.</w:t>
      </w:r>
    </w:p>
    <w:p>
      <w:r>
        <w:rPr>
          <w:b/>
        </w:rPr>
        <w:t>E. 7</w:t>
      </w:r>
    </w:p>
    <w:p>
      <w:r>
        <w:t>Compte tenu de ce qui précède, le recours, manifestement mal fondé, sera rejeté sans autre acte d'instruction conformément à l'art. 72 LPA.</w:t>
      </w:r>
    </w:p>
    <w:p>
      <w:r>
        <w:rPr>
          <w:b/>
        </w:rPr>
        <w:t>E. 8</w:t>
      </w:r>
    </w:p>
    <w:p>
      <w:r>
        <w:t>Vu la nature du litige, il ne sera pas perçu d’émolument (art. 87 al. 1 LPA et</w:t>
      </w:r>
    </w:p>
    <w:p>
      <w:r>
        <w:rPr>
          <w:b/>
        </w:rPr>
        <w:t>E. 11</w:t>
      </w:r>
    </w:p>
    <w:p>
      <w:r>
        <w:t>du règlement sur les frais, émoluments et indemnités en procédure administrative du 30 juillet 1986 - RFPA - E 5 10.03). Vu l’issue du litige, aucune indemnité de procédure ne sera allouée (art. 87 al. 2 LPA).</w:t>
      </w:r>
    </w:p>
    <w:p>
      <w:r>
        <w:t>* * * * *</w:t>
      </w:r>
    </w:p>
    <w:p>
      <w:r>
        <w:t>- 5/6 - A/1635/2017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