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ATA/586/2017 vom 23. Mai 2017</w:t>
      </w:r>
    </w:p>
    <w:p>
      <w:r>
        <w:t>GE Cour de justice, 2017-05-23, FR</w:t>
      </w:r>
    </w:p>
    <w:p>
      <w:r>
        <w:rPr>
          <w:b/>
        </w:rPr>
        <w:t xml:space="preserve">Quelle: </w:t>
      </w:r>
      <w:r>
        <w:t>https://mcp.opencaselaw.ch/entscheid/ge_gerichte_ATA_586_2017</w:t>
      </w:r>
    </w:p>
    <w:p>
      <w:r>
        <w:t>FR: GE_GERICHTE ATA/586/2017 du 23 mai 2017</w:t>
      </w:r>
    </w:p>
    <w:p>
      <w:r>
        <w:t>IT: GE_GERICHTE ATA/586/2017 del 23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w:t>
      </w:r>
    </w:p>
    <w:p>
      <w:r>
        <w:t>b. La notification doit permettre au destinataire de prendre connaissance de la décision et, le cas échéant, de faire usage des voies de droit ouvertes à son encontre. Une décision est notifiée, non pas au moment où l’intéressé en prend connaissance, mais le jour où elle est dûment communiquée (ATF 113 Ib 296 consid. 2a ; arrêt du Tribunal fédéral 2P.259/2006 du 18 avril 2007 consid. 3.1 et les références citées ; ATA/890/2015 du 1er septembre 2015 consid. 2b).</w:t>
      </w:r>
    </w:p>
    <w:p>
      <w:r>
        <w:t>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(ATA/1068/2015 du 6 octobre 2015 consid. 5a ; ATA/918/2015 du 8 septembre 2015 consid. 3a). Le Tribunal fédéral a eu l’occasion de préciser que le strict respect des délais légaux se justifie pour des raisons d’égalité de traitement et n’est pas constitutif de formalisme excessif</w:t>
      </w:r>
    </w:p>
    <w:p>
      <w:r>
        <w:t>- 5/7 - A/73/2017 (ATF 125 V 65 consid. 1 p. 67 ; arrêts du Tribunal fédéral 6B_507/2011 du</w:t>
      </w:r>
    </w:p>
    <w:p>
      <w:r>
        <w:rPr>
          <w:b/>
        </w:rPr>
        <w:t>E. 7</w:t>
      </w:r>
    </w:p>
    <w:p>
      <w:r>
        <w:t>février 2012 consid. 2.3 ; 2D_18/2009 du 22 juin 2009 consid. 4.2).</w:t>
      </w:r>
    </w:p>
    <w:p>
      <w:r>
        <w:t>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w:t>
      </w:r>
    </w:p>
    <w:p>
      <w:r>
        <w:t>c.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(ATA/642/2015 du 16 juin 2015 consid. 4 ; ATA/105/2014 du 18 février 2014 consid. 5). 4.</w:t>
      </w:r>
    </w:p>
    <w:p>
      <w:r>
        <w:t>En l’espèce, une décision mettant un terme à l’aide financière accordée à la recourante lui a été notifiée le 23 mars 2015. Cette décision n’a pas été contestée.</w:t>
      </w:r>
    </w:p>
    <w:p>
      <w:r>
        <w:t>Le 1er février 2016, l’intéressée a déménagé, sans toutefois annoncer son changement d’adresse à l’OCPM dans les quinze jours.</w:t>
      </w:r>
    </w:p>
    <w:p>
      <w:r>
        <w:t>Le 29 février 2016, l’autorité a notifié une nouvelle décision à l’intéressée, concernant le remboursement des sommes perçues indûment.</w:t>
      </w:r>
    </w:p>
    <w:p>
      <w:r>
        <w:t>Le 21 mars 2016, Mme A______ a annoncé son changement d’adresse à l’OCPM. Ce changement d’adresse été introduit dans le système le 4 avril 2016, avec effet au 1er février de ladite année.</w:t>
      </w:r>
    </w:p>
    <w:p>
      <w:r>
        <w:t>Il ressort de ce résumé chronologique que, plus de onze mois après avoir reçu la décision mettant fin au versement des prestations d’aide, l’intéressée – qui n’avait pas contesté – n’avait pas de motif de s’attendre à recevoir une nouvelle décision.</w:t>
      </w:r>
    </w:p>
    <w:p>
      <w:r>
        <w:t>Toutefois, la recourante a annoncé son déménagement à l’OCPM avec six semaines de retard. De plus, elle n’indique pas avoir pris de mesure afin de recevoir son courrier après avoir quitté son logement de la rue C______. En particulier, elle n’a pas donné d’instruction à la poste, tel que cela peut facilement être fait.</w:t>
      </w:r>
    </w:p>
    <w:p>
      <w:r>
        <w:t>Dans ces circonstances, sa négligence a joué un rôle déterminant dans le fait qu’elle n’ait pas pu être atteinte.</w:t>
      </w:r>
    </w:p>
    <w:p>
      <w:r>
        <w:t>- 6/7 - A/73/2017</w:t>
      </w:r>
    </w:p>
    <w:p>
      <w:r>
        <w:t>Au surplus, elle n’allègue pas s’être trouvée dans un cas de force majeure.</w:t>
      </w:r>
    </w:p>
    <w:p>
      <w:r>
        <w:t>En conséquence, la décision du 29 février 2016 lui a été communiquée au terme du délai de garde de la poste, au cours du mois de mars 2016.</w:t>
      </w:r>
    </w:p>
    <w:p>
      <w:r>
        <w:t>L’opposition, déposée au mois de septembre 2016, a été à juste titre déclarée tardive par l’hospice. 5.</w:t>
      </w:r>
    </w:p>
    <w:p>
      <w:r>
        <w:t>Au vu de ce qui précède, le recours sera rejeté.</w:t>
      </w:r>
    </w:p>
    <w:p>
      <w:r>
        <w:t>Vu la nature du litige, il ne sera pas perçu d’émolument (art. 87 al. 1 LPA et</w:t>
      </w:r>
    </w:p>
    <w:p>
      <w:r>
        <w:rPr>
          <w:b/>
        </w:rPr>
        <w:t>E. 11</w:t>
      </w:r>
    </w:p>
    <w:p>
      <w:r>
        <w:t>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