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ATA/585/2021 vom 1. Juni 2021</w:t>
      </w:r>
    </w:p>
    <w:p>
      <w:r>
        <w:t>GE Cour de justice, 2021-06-01, FR</w:t>
      </w:r>
    </w:p>
    <w:p>
      <w:r>
        <w:rPr>
          <w:b/>
        </w:rPr>
        <w:t xml:space="preserve">Quelle: </w:t>
      </w:r>
      <w:r>
        <w:t>https://mcp.opencaselaw.ch/entscheid/ge_gerichte_ATA_585_2021</w:t>
      </w:r>
    </w:p>
    <w:p>
      <w:r>
        <w:t>FR: GE_GERICHTE ATA/585/2021 du 1 juin 2021</w:t>
      </w:r>
    </w:p>
    <w:p>
      <w:r>
        <w:t>IT: GE_GERICHTE ATA/585/2021 del 1 giugno 2021</w:t>
      </w:r>
    </w:p>
    <w:p>
      <w:pPr>
        <w:pStyle w:val="Heading2"/>
      </w:pPr>
      <w:r>
        <w:t>Erwägungen</w:t>
      </w:r>
    </w:p>
    <w:p>
      <w:r>
        <w:rPr>
          <w:b/>
        </w:rPr>
        <w:t>E. 12</w:t>
      </w:r>
    </w:p>
    <w:p>
      <w:r>
        <w:t>septembre 1985 - LPA - E 5 10). 2)</w:t>
      </w:r>
    </w:p>
    <w:p>
      <w:r>
        <w:t>La recourante conclut à l’application de déductions fiscales pour l’année fiscale 2019 et toutes celles où elle n’en avait pas bénéficié.</w:t>
      </w:r>
    </w:p>
    <w:p>
      <w:r>
        <w:t>- 5/9 - A/2247/2020</w:t>
      </w:r>
    </w:p>
    <w:p>
      <w:r>
        <w:t>a. L'objet du litige est principalement défini par l'objet du recours, les conclusions du recourant et, accessoirement, par les griefs ou motifs qu'il invoque. L'objet du litige correspond à l'objet de la décision attaquée, qui délimite son cadre matériel admissible (ATF 142 I 155 consid. 4.4.2 ; ATA/563/2020 du 9 juin 2020 consid. 2a). Ainsi, si un recourant est libre de contester tout ou partie de la décision attaquée, il ne peut pas prendre, dans son mémoire de recours, des conclusions qui sortent du cadre des questions traitées dans la procédure antérieure (ATA/493/2021 du 11 mai 2021 consid. 2; ATA/651/2020 du 7 juillet 2020 consid. 3a).</w:t>
      </w:r>
    </w:p>
    <w:p>
      <w:r>
        <w:t>b. En l’espèce, la réclamation formée par la recourante concerne sa taxation 2019. Il n’est pas allégué qu’elle aurait contesté les autres années de taxation. Partant, la procédure qui s’en est suivie ne peut s’étendre qu’à l’année fiscale 2019. Il en résulte que ses conclusions, en tant qu’elles visent la modification d’autres bordereaux de taxation que celui de l’année fiscale 2019, sont irrecevables. La chambre de céans n’examinera donc que le bien-fondé des taxations de l’année fiscale 2019. 3)</w:t>
      </w:r>
    </w:p>
    <w:p>
      <w:r>
        <w:t>Est litigieux le refus d’admettre la déduction de 20 %, respectivement 25 % liée à la perception de prestations de prévoyance professionnelle en 2019.</w:t>
      </w:r>
    </w:p>
    <w:p>
      <w:r>
        <w:t>a. La loi fédérale sur la prévoyance professionnelle vieillesse, survivants et invalidité du 25 juin 1982 (LPP - RS 831.40) prévoit à son art. 83 que les prestations fournies par des institutions de prévoyance et selon des formes de prévoyance visées aux art. 80 et 82 LPP sont entièrement imposables à titre de revenus en matière d'impôts directs de la Confédération, des cantons et des communes.</w:t>
      </w:r>
    </w:p>
    <w:p>
      <w:r>
        <w:t>La LPP a eu pour effet d'unifier le régime fiscal de la prévoyance professionnelle sur le territoire de la Confédération dès le 1er janvier 1985. Le modèle de la déduction complète des cotisations et de l'imposition complète des revenus provenant de la prévoyance professionnelle a été ancré dans les art. 80 ss LPP. Dans le message du 19 décembre 1975 du Conseil fédéral à l'appui d'un projet de loi sur la prévoyance professionnelle, l'imposition des prestations, qui n'était pas prévue par l'art. 34quater aCst., a été néanmoins considérée comme un corollaire logique de l'exonération des cotisations (FF 1975 I 117 ss, p. 185; art. 34quater al. 5 aCst. ).</w:t>
      </w:r>
    </w:p>
    <w:p>
      <w:r>
        <w:t>L’art. 83 LPP n’est toutefois pas applicable lorsque les prestations de prévoyance (let. a) commencent à courir ou deviennent exigibles avant l'entrée en vigueur de l'art. 83 ou (let. b) commencent à courir ou deviennent exigibles dans un délai de quinze ans à compter de l'entrée en vigueur de l'art. 83 LPP et résultent de mesures de prévoyance prises antérieurement à l'entrée en vigueur (art. 98 al. 4 LPP), soit après le 1er janvier 1987.</w:t>
      </w:r>
    </w:p>
    <w:p>
      <w:r>
        <w:t>- 6/9 - A/2247/2020</w:t>
      </w:r>
    </w:p>
    <w:p>
      <w:r>
        <w:t>b. En droit fiscal fédéral et cantonal,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 art. 7 al. 1 de la loi fédérale sur l’harmonisation des impôts directs des cantons et des communes du 14 décembre 1990 - LHID - RS 642.14 ; art. 25 al. 1 de la loi sur l'imposition des personnes physiques du 27 septembre 2009 - LIPP - D 3 08). D'après l'art. 22 al. 2 LIFD, sont notamment considérés comme revenus provenant d'institutions de prévoyance professionnelle les prestations des caisses de prévoyance, des assurances d'épargne et de groupe ainsi que des polices de libre-passage.</w:t>
      </w:r>
    </w:p>
    <w:p>
      <w:r>
        <w:t>c. À titre transitoire, l'art. 204 al. 1 LIFD prévoit que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 (let. a) à raison de trois cinquièmes, si les prestations (telles que dépôts, cotisations, primes) sur lesquelles se fonde la prétention du contribuable ont été faites exclusivement par le contribuable ; (let. b) à raison de quatre cinquièmes, si les prestations sur lesquelles se fonde la prétention du contribuable n'ont été faites qu'en partie par le contribuable, mais que cette partie forme au moins 20 % des prestations et (let. c) entièrement, dans les autres cas. En d’autres termes,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selon un barème progressif en fonction de l'importance des prestations (telles que dépôts, cotisations, primes) provenant du contribuable. L'art. 204 LIFD prévoit par conséquent une exception à l'imposition intégrale des revenus de la prévoyance professionnelle (art. 22 al. 1 et 2 LIFD).</w:t>
      </w:r>
    </w:p>
    <w:p>
      <w:r>
        <w:t>Le Tribunal fédéral a précisé que l'art. 204 LIPP ne s’applique qu’aux prestations provenant d'institutions de prévoyance inscrites dans le registre de la prévoyance professionnelle au sens de l'art. 48 LPP ou de fondations et sociétés coopératives qui participent à l'application de la prévoyance en application de l'art. 331 al. 1 de la loi fédérale du 30 mars 1911, complétant le Code civil suisse (CO, Code des obligations - RS 220) et de l'art. 89bis du Code civil suisse du 10 décembre 1907 (CC - RS 210), ainsi qu'aux comptes et polices de libre passage, à l'exclusion des prestations du troisième pilier A, soit de la prévoyance individuelle liée. Ainsi, les prestations versées par des assurances privées, stipulées dans des polices d'assurance-vie, n’entrent pas de le champ d’application de l’art. 204 LIFD, celles-ci n'étant pas versées par des institutions de prévoyance</w:t>
      </w:r>
    </w:p>
    <w:p>
      <w:r>
        <w:t>- 7/9 - A/2247/2020 ou des fondations et sociétés coopératives, qui participaient à l'application de la prévoyance (2C_830/2009 du 8 juin 2009 consid. 3.1 et 3.2).</w:t>
      </w:r>
    </w:p>
    <w:p>
      <w:r>
        <w:t>d. En droit cantonal, l'art. 72 al. 2 LIPP prévoit que les rentes provenant de la prévoyance professionnelle, qui commençaient à courir avant le 1er janvier 1987 ou qui reposaient sur un rapport de prévoyance existant déjà au 31 décembre 1986 et commençaient à courir avant le 1er janvier 2002, sont, dès l'entrée en vigueur de la présente loi (soit le 1er janvier 2010), imposables comme il suit : let. a) à raison de 80 %, si le contribuable a versé au moins 20 % des cotisations sur lesquelles se fonde sa prétention ; (let. b) entièrement, dans les autres cas.</w:t>
      </w:r>
    </w:p>
    <w:p>
      <w:r>
        <w:t>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 136 II 120 consid. 3.3.).</w:t>
      </w:r>
    </w:p>
    <w:p>
      <w:r>
        <w:t>f. En l’espèce, il n’est pas contesté que l’assurance-accidents a presté sous forme d’indemnités journalières et de prise en charge des frais médicaux afférents à l’accident subi par la recourante jusqu’au 30 avril 2003 et qu’à compter du 1er mai 2003, la rente d’invalidité a été versée à celle-ci par l’assurance de prévoyance professionnelle. Contrairement à ce que soutient la recourante, les prestations qu’elle a perçues de ces deux assurances sociales sont de nature différente. Pour la période antérieure au 1er mai 2003, celles-ci étaient versées par une assurance couvrant le risque accident. Les prestations perçues à compter du 1er mai 2003 sont issues d’une assurance couvrant les risques vieillesse, invalidité et décès, soit d’une assurance régie par la LPP. Certes, la cause de l’incapacité de travail de la recourante repose sur un accident survenu en 1995. Toutefois, selon la décision de l’assurance-accidents devenue définitive, après le rejet des recours formés sur les plans cantonaux et fédéraux contre celle-ci, l’incapacité de travail de la recourante, bien qu’ayant débuté en 1995, n’était à compter du 1er mai 2003 plus en lien de causalité avec l’accident survenu en 1995. Partant, les fondements des prestations perçues par la recourante jusqu’au 30 avril 2003 et après cette date diffèrent.</w:t>
      </w:r>
    </w:p>
    <w:p>
      <w:r>
        <w:t>Tant l’art. 72 al. 2 LIPP que l’art. 204 LIFD prévoient des conditions limitatives aux déductions de respectivement 20 % et 25 % sur les rentes provenant de la prévoyance professionnelle. Aucune de celles-ci n’est remplie in casu. Le rapport de prévoyance existait le 31 décembre 1986, la police ayant pris effet le 8 septembre 1986. Toutefois, la rente de prévoyance n’a été versée qu’à compter du 1er mai 2003, à la suite de la fin des prestations de l’assurance-accidents. Pour bénéficier des déductions prévues pour l’IFD et l’ICC</w:t>
      </w:r>
    </w:p>
    <w:p>
      <w:r>
        <w:t>- 8/9 - A/2247/2020 sur les revenus versés par l’assurance de prévoyance professionnelle, il aurait fallu, conformément aux art. 72 al. 2 LIPP et 204 al. 1 LIFD, que le début du versement de la rente LPP intervienne avant le 1er janvier 2002, ce qui n’est, comme on vient de le voir, pas le cas en l’espèce.</w:t>
      </w:r>
    </w:p>
    <w:p>
      <w:r>
        <w:t>La recourante ressent cette solution comme une injustice. Cette solution est toutefois conforme aux normes en vigueur et ne consacre pas une inégalité de traitement entre contribuables. En effet, tout contribuable se trouvant dans la même situation que la recourante se verrait appliquer les dispositions en question ; la recourante ne soutient d’ailleurs pas le contraire. Le but des dispositions transitoires précitées est de tenir compte du fait que jusqu’à l’entrée en vigueur de la LPP, le 1er janvier 1985, les cotisations à la prévoyance n’étaient pas intégralement déductibles, ce qui justifiait une imposition partielle pour les prestations perçues du second pilier. Le système transitoire mis en place pose une limite temporelle, qui revêt un certain schématisme que le Tribunal fédéral a cependant considéré comme admissible (ATF 116 Ia 277). La différence de traitement fiscal prévue par la loi pour les prestations de l’assurance de prévoyance versées postérieurement au 31 décembre 2001 est fondée sur la possibilité nouvelle de déduire fiscalement entièrement les cotisations LPP depuis l’entrée en vigueur de cette loi. La distinction opérée par la loi trouve donc une justification objective, applicable à tous les contribuables. Enfin et comme cela vient d’être exposé, le schématisme résultant de la limitation dans le temps de la disposition transitoire est admissible, étant relevé qu’il a expressément été voulu par le législateur (ATF précité consid. 3b).</w:t>
      </w:r>
    </w:p>
    <w:p>
      <w:r>
        <w:t>Au vu de ce qui précède, l’AFC-GE n’a pas violé la loi ni commis un abus ou un excès de son pouvoir d’appréciation en refusant les déductions fiscales sollicitées pour la taxation 2019.</w:t>
      </w:r>
    </w:p>
    <w:p>
      <w:r>
        <w:t>Mal fondé, le recours sera ainsi rejeté. 4)</w:t>
      </w:r>
    </w:p>
    <w:p>
      <w:r>
        <w:t>Vu l’issue du litige, un émolument de CHF 500.- sera mis à la charge de la recourante, qui ne peut se voir allouer une indemnité de procédure (art. 87 LPA).</w:t>
      </w:r>
    </w:p>
    <w:p>
      <w:r>
        <w:t>* * * * *</w:t>
      </w:r>
    </w:p>
    <w:p>
      <w:r>
        <w:t>- 9/9 - A/2247/2020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