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ATA/578/2014 vom 29. Juli 2014</w:t>
      </w:r>
    </w:p>
    <w:p>
      <w:r>
        <w:t>GE Cour de justice, 2014-07-29, FR</w:t>
      </w:r>
    </w:p>
    <w:p>
      <w:r>
        <w:rPr>
          <w:b/>
        </w:rPr>
        <w:t xml:space="preserve">Quelle: </w:t>
      </w:r>
      <w:r>
        <w:t>https://mcp.opencaselaw.ch/entscheid/ge_gerichte_ATA_578_2014</w:t>
      </w:r>
    </w:p>
    <w:p>
      <w:r>
        <w:t>FR: GE_GERICHTE ATA/578/2014 du 29 juillet 2014</w:t>
      </w:r>
    </w:p>
    <w:p>
      <w:r>
        <w:t>IT: GE_GERICHTE ATA/578/2014 del 29 luglio 2014</w:t>
      </w:r>
    </w:p>
    <w:p>
      <w:pPr>
        <w:pStyle w:val="Heading2"/>
      </w:pPr>
      <w:r>
        <w:t>Erwägungen</w:t>
      </w:r>
    </w:p>
    <w:p>
      <w:r>
        <w:rPr>
          <w:b/>
        </w:rPr>
        <w:t>E. 12</w:t>
      </w:r>
    </w:p>
    <w:p>
      <w:r>
        <w:t>septembre 1985 - LPA - E 5 10). 2)</w:t>
      </w:r>
    </w:p>
    <w:p>
      <w:r>
        <w:t>La recourante fait en premier lieu grief à l’autorité d’avoir violé son droit d’être entendu en effectuant un transport sur place hors de sa présence, en refusant d’instruire des éléments de faits pertinents et en ne tenant pas compte de ses arguments dans la motivation de la décision.</w:t>
      </w:r>
    </w:p>
    <w:p>
      <w:r>
        <w:t>- 5/8 - A/1258/2014</w:t>
      </w:r>
    </w:p>
    <w:p>
      <w:r>
        <w:t>a.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8C.104/2010 du 29 septembre 2010 consid. 3.2 ; 4A.15/2010 du 15 mars 2010 consid. 3.2 ; ATA/862/2010 du 7 décembre 2010 consid 2 et arrêts cités). Sa portée est déterminée en premier lieu par le droit cantonal (art. 41 ss LPA) et le droit administratif spécial (ATF 124 I 49 consid. 3a p. 51 et les arrêts cités ; arrêt du Tribunal fédéral 5A.11/2009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4A.15/2010 du 15 mars 2010 consid. 3.1 ; Andreas AUER/ Giorgio MALINVERNI/ Michel HOTTELIER, Droit constitutionnel suisse, 2006, Vol. 2, 2e éd., p. 603, n. 1315 ss ; Benoît BOVAY, Procédure administrative, 2000, p. 198). Quant à l'art. 6 § 1 de la Convention de sauvegarde des droits de l’homme et des libertés fondamentales du 4 novembre 1950 (CEDH - RS 0.101), il n'accorde pas au justiciable de garanties plus étendues que celles découlant de l'art. 29 al. 2 Cst. (arrêts du Tribunal fédéral 6B.24/2010 du 20 mai 2010 consid. 1 ;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5.1.p. 293 ; arrêts du Tribunal fédéral 1C.161/2010 du 21 octobre 2010 consid. 2.1 ; 5A.150/2010 du 20 mai 2010 consid. 4.3 ; 1C.104/2010 du 29 avril 2010 consid. 2 ; 4A.15/2010 du 15 mars 2010 consid. 3.1 ; ATA/824/2010 du 23 novembre 2010 consid. 2 et les arrêts cités).</w:t>
      </w:r>
    </w:p>
    <w:p>
      <w:r>
        <w:t>De plus, la jurisprudence du Tribunal fédéral a déduit du droit d'être entendu le droit d'obtenir une décision motivée. L'autorité n'est toutefois pas tenue de prendre position sur tous les moyens des parties ; elle peut se limiter aux questions décisives, mais doit se prononcer sur celles-ci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Thierry TANQUEREL, Manuel de droit administratif,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w:t>
      </w:r>
    </w:p>
    <w:p>
      <w:r>
        <w:t>- 6/8 - A/1258/2014 2012 consid. 3 ; 1C_311/2010 du 7 octobre 2010 consid. 3.1 ; 9C_831/2009 du 12 août 2010 et arrêts cités ; ATA/268/2012 du 8 mai 2012).</w:t>
      </w:r>
    </w:p>
    <w:p>
      <w:r>
        <w:t>b. Une décision entreprise pour violation du droit d’être entendu n’est pas nulle, mais annulable (ATF 133 III 235 consid. 5.3 p. 250 ; arrêts du Tribunal fédéral 8C.104/2010 du 29 septembre 2010 consid. 3.2 ; 4A.15/2010 du 15 mars 2010 consid. 3.2 ; ATA/862/2010 du 7 décembre 2010 consid 2 et arrêts cités).</w:t>
      </w:r>
    </w:p>
    <w:p>
      <w:r>
        <w:t>La réparation d'un vice de procédure en instance de recours et, notamment, du droit d'être entendu, n'est possible que lorsque l'autorité dispose du même pouvoir d'examen que l'autorité inférieure (arrêts du Tribunal fédéral 1C.161/2010 du 21 octobre 2010 consid. 2.1 ; 8C.104/2010 du 29 septembre 2010 consid. 3.2 ; 5A.150/2010 du 20 mai 2010 consid. 4.3 ; 1C.104/2010 du 29 avril 2010 consid. 2 ; ATA/435/2010 du 22 juin 2010 consid. 2 ; ATA/205/2010 du 23 mars 2010 consid. 5 ; Pierre MOOR, Droit administratif, Les actes administratifs et leur contrôle, vol. 2, 2e éd., 2002, ch. 2.2.7.4 p. 283).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du 2 septembre 2008 consid. 2b).</w:t>
      </w:r>
    </w:p>
    <w:p>
      <w:r>
        <w:t>c. Les dispositions cantonales régissant l’établissement des faits par l’administration figurent au chapitre III de la LPA. L’autorité peut ordonner un transport sur place afin de constater un fait elle-même (art. 37 let. c LPA). Les parties ont le droit de participer à l’administration des preuves (art 42 al. 1 LPA). 3)</w:t>
      </w:r>
    </w:p>
    <w:p>
      <w:r>
        <w:t>En l’espèce, la commission a procédé à un transport sur place le 26 mars 2014, après lequel un procès-verbal, appelée « rapport » a été établi. Elle n’a toutefois pas invité la recourante, ou sa curatrice, à participer à cet acte d’instruction alors que M. Fabian ROCHAIX et Mme Sandrine ROCHAIX étaient présents. Il s’agit d’une violation grave des règles de procédure, les constatations faites à cette occasion ayant été déterminantes dans le prononcé de la décision litigieuse.</w:t>
      </w:r>
    </w:p>
    <w:p>
      <w:r>
        <w:t>Dès lors que cette dernière émane de la commission, et non de la DGA, le transport sur place effectué par cette autorité le 30 janvier 2014, cette fois en présence de toutes les parties, n’est pas apte à réparer la violation du droit de partie de Mme STEVENS.</w:t>
      </w:r>
    </w:p>
    <w:p>
      <w:r>
        <w:t>- 7/8 - A/1258/2014</w:t>
      </w:r>
    </w:p>
    <w:p>
      <w:r>
        <w:t>Cette violation ne peut de plus être réparée par la chambre administrative, laquelle ne dispose pas des mêmes compétences techniques que les membres de la commission. Cela est d’autant plus vrai que l’une des questions à résoudre dans le litige est de savoir si les bâtiments appartenant à Mme STEVENS sont suffisants pour permettre l’exploitation des terrains concernés.</w:t>
      </w:r>
    </w:p>
    <w:p>
      <w:r>
        <w:t>En conséquence, la décision litigieuse sera annulée et la cause renvoyée à l’autorité administrative afin qu’elle statue à nouveau après avoir instruit la cause en respectant les règles de procédure rappelées ci-dessus, notamment celles protégeant le droit d’être entendu. Il n’est dès lors pas nécessaire de trancher les autres violations du droit d’être entendu alléguées. 4)</w:t>
      </w:r>
    </w:p>
    <w:p>
      <w:r>
        <w:t>Au vu de l’issue de la procédure, une indemnité de procédure de CHF 1'000.- sera allouée à Mme STEVENS, à la charge pour une moitié de la DGA et pour l’autre moitié des consorts ROCHAIX et un émolument de CHF 1'000.- sera mis à la charge des consorts ROCHAIX pris conjointement et solidairement (ar.87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