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ATA/575/2012 vom 28. August 2012</w:t>
      </w:r>
    </w:p>
    <w:p>
      <w:r>
        <w:t>GE Cour de justice, 2012-08-28, FR</w:t>
      </w:r>
    </w:p>
    <w:p>
      <w:r>
        <w:rPr>
          <w:b/>
        </w:rPr>
        <w:t xml:space="preserve">Quelle: </w:t>
      </w:r>
      <w:r>
        <w:t>https://mcp.opencaselaw.ch/entscheid/ge_gerichte_ATA_575_2012</w:t>
      </w:r>
    </w:p>
    <w:p>
      <w:r>
        <w:t>FR: GE_GERICHTE ATA/575/2012 du 28 août 2012</w:t>
      </w:r>
    </w:p>
    <w:p>
      <w:r>
        <w:t>IT: GE_GERICHTE ATA/575/2012 del 28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- 3/5 - A/222/2012</w:t>
      </w:r>
    </w:p>
    <w:p>
      <w:r>
        <w:rPr>
          <w:b/>
        </w:rPr>
        <w:t>E. 2</w:t>
      </w:r>
    </w:p>
    <w:p>
      <w:r>
        <w:t>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t>Selon l'art. 16 al. 2 LPA, un délai imparti par l’autorité peut être prolongé pour des motifs fondés si la partie en fait la demande avant son expiration.</w:t>
      </w:r>
    </w:p>
    <w:p>
      <w:r>
        <w:rPr>
          <w:b/>
        </w:rPr>
        <w:t>E. 3</w:t>
      </w:r>
    </w:p>
    <w:p>
      <w:r>
        <w:t>En l'espèce, la recourante admet ne pas avoir versé l’avance de frais dans le délai fixé par le TAPI. Elle n’a en outre pas déposé, dans le même délai, de demande de prolongation auprès du TAPI pour s’acquitter de cette somme après la date fixée.</w:t>
      </w:r>
    </w:p>
    <w:p>
      <w:r>
        <w:rPr>
          <w:b/>
        </w:rPr>
        <w:t>E. 4</w:t>
      </w:r>
    </w:p>
    <w:p>
      <w:r>
        <w:t>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w:t>
      </w:r>
    </w:p>
    <w:p>
      <w:r>
        <w:t>Selon une jurisprudence constante, tombent sous le coup de cette dernière disposition les événements extraordinaires et imprévisibles qui surviennent en dehors de la sphère d’activité de l’intéressé et qui s’imposent à lui de façon irrésistible (ATA/398/2011 du 21 juin 2011 et références citées ; SJ 1999 I p. 119 ; RDAF 1991 p. 45 et les références citées ; T. GUHL, Das Schweizerische Obligationenrecht, 9ème éd., 2000, p. 229).</w:t>
      </w:r>
    </w:p>
    <w:p>
      <w:r>
        <w:t>En l’espèce, la recourante met en avant des problèmes de liquidités, qui ne constituent pas un cas de force majeure car ils ne sont ni extraordinaires ni imprévisibles.</w:t>
      </w:r>
    </w:p>
    <w:p>
      <w:r>
        <w:t>Son gérant invoque ensuite avoir été hospitalisé dans la nuit du 5 au 6 mars 2012 et avoir, de ce fait, été désorganisé. Cet élément ne peut être pris en compte, car il est postérieur à l’échéance du délai.</w:t>
      </w:r>
    </w:p>
    <w:p>
      <w:r>
        <w:rPr>
          <w:b/>
        </w:rPr>
        <w:t>E. 5</w:t>
      </w:r>
    </w:p>
    <w:p>
      <w:r>
        <w:t>Ainsi, constatant que l’avance de frais n’avait pas été effectuée, le TAPI devait, en application de l’art. 86 al. 2 LPA, déclarer irrecevable le recours dont il avait été saisi.</w:t>
      </w:r>
    </w:p>
    <w:p>
      <w:r>
        <w:t>Le jugement entrepris est ainsi exempt de critique. La chambre de céans ne peut dès lors traiter le fond du litige. Le recours, infondé, sera rejeté.</w:t>
      </w:r>
    </w:p>
    <w:p>
      <w:r>
        <w:t>- 4/5 - A/222/2012</w:t>
      </w:r>
    </w:p>
    <w:p>
      <w:r>
        <w:rPr>
          <w:b/>
        </w:rPr>
        <w:t>E. 6</w:t>
      </w:r>
    </w:p>
    <w:p>
      <w:r>
        <w:t>Aucun émolument ne sera mis à la charge de la recourante, conformément à la pratique de la chambre administrative (art. 87 LPA ; ATA/624/2011 du 4 octobre 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