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ATA/574/2015 vom 2. Juni 2015</w:t>
      </w:r>
    </w:p>
    <w:p>
      <w:r>
        <w:t>GE Cour de justice, 2015-06-02, FR</w:t>
      </w:r>
    </w:p>
    <w:p>
      <w:r>
        <w:rPr>
          <w:b/>
        </w:rPr>
        <w:t xml:space="preserve">Quelle: </w:t>
      </w:r>
      <w:r>
        <w:t>https://mcp.opencaselaw.ch/entscheid/ge_gerichte_ATA_574_2015</w:t>
      </w:r>
    </w:p>
    <w:p>
      <w:r>
        <w:t>FR: GE_GERICHTE ATA/574/2015 du 2 juin 2015</w:t>
      </w:r>
    </w:p>
    <w:p>
      <w:r>
        <w:t>IT: GE_GERICHTE ATA/574/2015 del 2 giugno 2015</w:t>
      </w:r>
    </w:p>
    <w:p>
      <w:pPr>
        <w:pStyle w:val="Heading2"/>
      </w:pPr>
      <w:r>
        <w:t>Erwägungen</w:t>
      </w:r>
    </w:p>
    <w:p>
      <w:r>
        <w:rPr>
          <w:b/>
        </w:rPr>
        <w:t>E. 26</w:t>
      </w:r>
    </w:p>
    <w:p>
      <w:r>
        <w:t>septembre 2010 - LOJ - E 2 05). Elle examine d’office sa compétence (ATA/441/2015 du 12 mai 2015 consid. 1a), qui est déterminée par la loi et ne peut être créée par accord entre les parties (art. 11 al. 1 et 2 LPA).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ATA/450/2015 du 12 mai 2015 consid. 2a ; ATA/64/2015 du 13 janvier 2015 consid. 2a ; ATA/836/2014 du 28 octobre 2014 consid. 5a ; ATA/378/2014 du 20 mai 2014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LPA). 3) a. La juridiction administrative qui rend la décision statue sur les frais de procédure et émoluments ; en règle générale, l’État, les communes et les institutions de droit public ne peuvent se voir imposer de frais de procédure si leurs décisions font l’objet d’un recours (art. 87 al. 1 LPA).</w:t>
      </w:r>
    </w:p>
    <w:p>
      <w:r>
        <w:t>Un principe général de procédure administrative veut que les frais soient supportés par la partie qui succombe et dans la mesure où elle succombe (ATA/1015/2014 du 16 décembre 2014 consid. 3a ; René RHINOW/ Heinrich KOLLER/Kristina KISS, Öffentliches Prozessrecht, 3ème éd., 2014, n. 971).</w:t>
      </w:r>
    </w:p>
    <w:p>
      <w:r>
        <w:t>b. Les frais de procédure, émoluments et indemnités arrêtés par la juridiction administrative peuvent faire l’objet d’une réclamation dans le délai de trente jours dès la notification de la décision ; les dispositions des art. 50 à 52 LPA sont pour le surplus applicables (art. 87 al. 4).</w:t>
      </w:r>
    </w:p>
    <w:p>
      <w:r>
        <w:t>- 4/6 - A/723/2015</w:t>
      </w:r>
    </w:p>
    <w:p>
      <w:r>
        <w:t>Conformément à l'art. 50 al. 1 LPA, c'est l'autorité qui a rendu la décision qui se prononce à nouveau en cas de réclamation. 4)</w:t>
      </w:r>
    </w:p>
    <w:p>
      <w:r>
        <w:t>En l'espèce, le recourant conteste matériellement la mise à charge par le TAPI d'un émolument de CHF 200.-. Dans cette mesure, son recours doit être traité comme une réclamation sur émolument au sens de l’art. 87 al. 4 LPA. La chambre de céans n'est ainsi pas compétente sur ce point et renverra le dossier au TAPI pour décision sur cette réclamation. 5)</w:t>
      </w:r>
    </w:p>
    <w:p>
      <w:r>
        <w:t>Valant pour l'ensemble de l'activité étatique, le principe de la bonne foi commande aux autorités (art. 9 de la Constitution fédérale de la Confédération suisse du 18 avril 1999 - Cst. - RS 101) comme aux particuliers (art. 5 al. 3 Cst.) de s'abstenir, dans les relations de droit public, de tout comportement contradictoire ou abusif (arrêt du Tribunal fédéral 2C_1017/2011 du 8 mai 2012 consid. 8). 6)</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(ATA/181/2013 du 19 mars 2013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(ATA/414/2015 du 5 mai 2015 consid. 7 ; ATA/281/2012 du 8 mai 2012 ; ATA/5/2009 du 13 janvier 2009 et les références citées).</w:t>
      </w:r>
    </w:p>
    <w:p>
      <w:r>
        <w:t>Selon la jurisprudence du Tribunal fédéral, un intérêt digne de protection suppose un intérêt actuel à obtenir l’annulation de la décision attaquée (ATF 138 II 42 consid. 1 ; 137 I 23 consid 1.3 ; 135 I 79 consid. 1 p. 82 ; arrêts du Tribunal fédéral 2C_892/2011 du 17 mars 2012 consid. 1.2 ; 2C_811/2011 du 5 janvier 2012 consid. 1 ; ATA/245/2012 du 24 avril 2012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t>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w:t>
      </w:r>
    </w:p>
    <w:p>
      <w:r>
        <w:t>- 5/6 - A/723/2015 économique, matérielle ou idéale. Ces exigences ont été posées de manière à empêcher l’action populaire (ATF 137 II 40 consid. 2.3 ; ATF 124 II 293 consid. 3b et les références citées). 7)</w:t>
      </w:r>
    </w:p>
    <w:p>
      <w:r>
        <w:t>Le recourant invoque que le TAPI aurait dû déclarer son recours irrecevable pour défaut de paiement de l'avance de frais, et non le radier du rôle suite à son retrait.</w:t>
      </w:r>
    </w:p>
    <w:p>
      <w:r>
        <w:t>Ce faisant, le recourant adopte un comportement contradictoire, et donc contraire au principe de la bonne foi, dès lors qu'il a lui-même écrit au TAPI qu'il retirait son recours et que le tribunal pouvait rayer celui-ci de ses registres. De même, le recourant ne saurait, ayant interjeté recours au TAPI, se plaindre de ce que ce dernier ait commencé à traiter son recours et à procéder à des actes d'instruction (audience du 27 mars 2015) ou encore à rendre une décision incidente (le 16 mars 2015) avant l'échéance du délai de versement de l'avance de frais le 3 avril 2015.</w:t>
      </w:r>
    </w:p>
    <w:p>
      <w:r>
        <w:t>Pour le surplus, il n'existe pour le recourant aucun avantage pratique à ce que son recours ait été déclaré irrecevable pour défaut de paiement de l'avance de frais plutôt que radié du rôle. En particulier, l'irrecevabilité pour défaut de paiement de l'avance de frais n'empêche nullement la juridiction administrative de mettre à la charge du recourant – qui dans un tel cas est réputé succomber – un émolument. 8)</w:t>
      </w:r>
    </w:p>
    <w:p>
      <w:r>
        <w:t>Le recours – dans la mesure où il ne se limiterait pas à la contestation de l'émolument mis à charge par le TAPI – sera ainsi déclaré irrecevable, sans autre acte d’instruction conformément à l’art. 72 LPA. 9)</w:t>
      </w:r>
    </w:p>
    <w:p>
      <w:r>
        <w:t>Vu les circonstances particulières de la cause, il sera renoncé à percevoir un émolument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