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ATA/572/2017 vom 23. Mai 2017</w:t>
      </w:r>
    </w:p>
    <w:p>
      <w:r>
        <w:t>GE Cour de justice, 2017-05-23, FR</w:t>
      </w:r>
    </w:p>
    <w:p>
      <w:r>
        <w:rPr>
          <w:b/>
        </w:rPr>
        <w:t xml:space="preserve">Quelle: </w:t>
      </w:r>
      <w:r>
        <w:t>https://mcp.opencaselaw.ch/entscheid/ge_gerichte_ATA_572_2017</w:t>
      </w:r>
    </w:p>
    <w:p>
      <w:r>
        <w:t>FR: GE_GERICHTE ATA/572/2017 du 23 mai 2017</w:t>
      </w:r>
    </w:p>
    <w:p>
      <w:r>
        <w:t>IT: GE_GERICHTE ATA/572/2017 del 23 maggio 2017</w:t>
      </w:r>
    </w:p>
    <w:p>
      <w:pPr>
        <w:pStyle w:val="Heading2"/>
      </w:pPr>
      <w:r>
        <w:t>Erwägungen</w:t>
      </w:r>
    </w:p>
    <w:p>
      <w:r>
        <w:rPr>
          <w:b/>
        </w:rPr>
        <w:t>E. 12</w:t>
      </w:r>
    </w:p>
    <w:p>
      <w:r>
        <w:t>septembre 1985 - LPA - E 5 10). 2)</w:t>
      </w:r>
    </w:p>
    <w:p>
      <w:r>
        <w:t>Le recourant se plaint en premier lieu d’une violation de son droit d’être entendu, faute d’avoir été consulté avant la promulgation de la loi, qui correspond au moment auquel le Conseil d’État avait effectivement décidé de supprimer l’indemnité en cause.</w:t>
      </w:r>
    </w:p>
    <w:p>
      <w:r>
        <w:t>Comme l’a rappelé le Tribunal fédéral, la garantie ancrée à l’art. 29 al. 2 de la Constitution fédérale de la Confédération suisse du 18 avril 1999 (Cst. -RS 101) ne confère pas au citoyen le droit d’être entendu dans la procédure législative. La possibilité offerte au Conseil d’État par l’art. 109 al. 6 de la constitution de la République et canton de Genève du 14 octobre 2012 (Cst-GE A 2 00) de représenter au Grand Conseil, avec ses observations, dans un délai de six mois, un projet qui n’a pas été déposé par ses soins fait partie de ce processus conduisant à l’adoption de la loi. Celle-ci n’offrant aucune marge de manœuvre au Conseil d’État, ce dernier n’était en outre pas tenu d’entendre le recourant avant sa mise en œuvre. Le texte légal excluant toute appréciation en opportunité pour la suppression de l’indemnité en cause, même si une violation du droit d’être entendu devait en l’espèce être constatée, elle n’aurait pas de gravité particulière et serait réparée devant la chambre de céans au regard de la jurisprudence constante (ATF 142 II 281 consid. 2.8.1 ; arrêt du Tribunal fédéral 8C_158/2016 précité consid. 4 ; ATA/43/2016 précité consid. 3).</w:t>
      </w:r>
    </w:p>
    <w:p>
      <w:r>
        <w:t>Le grief doit ainsi être écarté. 3)</w:t>
      </w:r>
    </w:p>
    <w:p>
      <w:r>
        <w:t>Le recourant se prévaut ensuite d’une violation du principe de la bonne foi et de la garantie des droits acquis.</w:t>
      </w:r>
    </w:p>
    <w:p>
      <w:r>
        <w:t>Le recourant ne fonde pas cet argument sur des circonstances particulières propres à sa situation personnelle, mais sur l’ancien art. 23A LTrait abrogé par ladite loi, dont la conformité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Le Tribunal</w:t>
      </w:r>
    </w:p>
    <w:p>
      <w:r>
        <w:t>- 7/9 - A/1681/2015 fédéral a par ailleurs précisé que le fait que le législateur avait instauré une règlementation temporaire ne signifiait pas qu’elle s’imposait au titre de droit acquis et qu’elle était soustraite à toute modification légale. Enfin, la modification législative en cause n’était pas imprévisible, au vu des travaux parlementaires, et le délai de deux mois entre son adoption et son entrée en vigueur laissait suffisamment de temps au recourant, colloqué dans un échelon supérieur de la classification des fonctions, pour être en mesure de s’adapter sans disposition transitoire, quelle qu’en soit la forme (arrêt du Tribunal fédéral 8C_158/2016 précité consid. 6 et 7 ; ATA/43/2016 précité consid. 5b et 6a).</w:t>
      </w:r>
    </w:p>
    <w:p>
      <w:r>
        <w:t>Le grief doit ainsi être écarté. 4)</w:t>
      </w:r>
    </w:p>
    <w:p>
      <w:r>
        <w:t>Le recourant invoque enfin une violation du principe d’égalité de traitement en raison du maintien de l’indemnité pour les seuls médecins des HUG en classe 27 et plus exerçant des responsabilités hiérarchiques.</w:t>
      </w:r>
    </w:p>
    <w:p>
      <w:r>
        <w:t>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w:t>
      </w:r>
    </w:p>
    <w:p>
      <w:r>
        <w:t>Le grief doit donc écarté. 5)</w:t>
      </w:r>
    </w:p>
    <w:p>
      <w:r>
        <w:t>Enfin, le recourant ne peut tirer aucun argument du fait que le Conseil d’État ait fait application de l’art. 3 al. 1 LTrait qui lui permet, pour tenir compte de circonstances exceptionnelles, d’attribuer aux titulaires de certaines fonctions exigeant des connaissances tout à fait spéciales ou comportant des responsabilités particulièrement importantes un traitement annuel « hors classes » qu’il fixe lui- même sans être tenu de se conformer aux minimums ou aux maximums prévus à l’art. 2 LTrait, dans les cas de sept membres du personnel du département des finances. Il ne soutient en effet pas que le Conseil d’État n’aurait pas correctement appliqué l’art. 3 LTrait dans ces cas particuliers. Il ne prétend pas devoir être mis</w:t>
      </w:r>
    </w:p>
    <w:p>
      <w:r>
        <w:t>- 8/9 - A/1681/2015 au bénéfice de cette exception, ce qui, en tout état, ne pourrait être examiné dans le cadre de la présente procédure, faute de décision de l’autorité compétente sujette à recours.</w:t>
      </w:r>
    </w:p>
    <w:p>
      <w:r>
        <w:t>6)</w:t>
      </w:r>
    </w:p>
    <w:p>
      <w:r>
        <w:t>Vu ce qui précède, le recours sera rejeté, sans autre instruction vu sa similitude avec la cause tranchée par la chambre de céans dans l’ATA/43/2016 précité, confirmé par arrêt du Tribunal fédéral 8C_158/2016 précité.</w:t>
      </w:r>
    </w:p>
    <w:p>
      <w:r>
        <w:t>La juridiction ayant tranché au fond, la demande de restitution de l’effet suspensif n’a plus d’objet.</w:t>
      </w:r>
    </w:p>
    <w:p>
      <w:r>
        <w:t>7)</w:t>
      </w:r>
    </w:p>
    <w:p>
      <w:r>
        <w:t>Un émolument de CHF 2'000.-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