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ATA/570/2015 vom 2. Juni 2015</w:t>
      </w:r>
    </w:p>
    <w:p>
      <w:r>
        <w:t>GE Cour de justice, 2015-06-02, FR</w:t>
      </w:r>
    </w:p>
    <w:p>
      <w:r>
        <w:rPr>
          <w:b/>
        </w:rPr>
        <w:t xml:space="preserve">Quelle: </w:t>
      </w:r>
      <w:r>
        <w:t>https://mcp.opencaselaw.ch/entscheid/ge_gerichte_ATA_570_2015</w:t>
      </w:r>
    </w:p>
    <w:p>
      <w:r>
        <w:t>FR: GE_GERICHTE ATA/570/2015 du 2 juin 2015</w:t>
      </w:r>
    </w:p>
    <w:p>
      <w:r>
        <w:t>IT: GE_GERICHTE ATA/570/2015 del 2 giugno 2015</w:t>
      </w:r>
    </w:p>
    <w:p>
      <w:pPr>
        <w:pStyle w:val="Heading2"/>
      </w:pPr>
      <w:r>
        <w:t>Regeste</w:t>
      </w:r>
    </w:p>
    <w:p>
      <w:r>
        <w:t>Résumé: Le fardeau de la preuve du transfert de son domicile fiscal à l'étranger incombe au contribuable. Le recourant n'a pas établi avoir déplacé le centre de ses intérêts vitaux de Genève à Londres puis à Monaco pendant les années 2002 à 2011, de sorte qu'il restait assujetti de manière illimitée en Suisse pour l'IFD et à Genève pour l'ICC. Conditions pour une imposition séparée des époux, auxquels incombe le fardeau de la preuve de leur séparation. En l'espèce, le recourant n'a pas prouvé l'existence d'un logement séparé ni l'absence de mise en commun des moyens d'existence. Recours rejeté.</w:t>
      </w:r>
    </w:p>
    <w:p>
      <w:pPr>
        <w:pStyle w:val="Heading2"/>
      </w:pPr>
      <w:r>
        <w:t>Erwägungen</w:t>
      </w:r>
    </w:p>
    <w:p>
      <w:r>
        <w:rPr>
          <w:b/>
        </w:rPr>
        <w:t>E. 12</w:t>
      </w:r>
    </w:p>
    <w:p>
      <w:r>
        <w:t>septembre 1985 - LPA - E 5 10). 2)</w:t>
      </w:r>
    </w:p>
    <w:p>
      <w:r>
        <w:t>Le recourant sollicite une audience de conciliation.</w:t>
      </w:r>
    </w:p>
    <w:p>
      <w:r>
        <w:t>a. 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(ATA/234/2015 du 3 mars 2015 consid. 3a ; ATA/726/2012 du 30 octobre 2012 consid. 4b).</w:t>
      </w:r>
    </w:p>
    <w:p>
      <w:r>
        <w:t>b. En l’espèce, les parties ont adopté des positions antagonistes et clairement établies tout au long de la procédure. Après avoir eu connaissance des nouvelles pièces produites par le recourant dans le cadre de son recours devant la chambre administrative, l’autorité intimée a par ailleurs confirmé, dans son mémoire de réponse, ne pas avoir l’intention de modifier sa position.</w:t>
      </w:r>
    </w:p>
    <w:p>
      <w:r>
        <w:t>Dans ces circonstances, il ne se justifie pas d’ordonner une audience de conciliation. 3)</w:t>
      </w:r>
    </w:p>
    <w:p>
      <w:r>
        <w:t>Le recours porte sur la conformité au droit du jugement du TAPI confirmant l’assujettissement illimité du recourant à l’IFD et à l’ICC 2002 à 2011 ainsi que la taxation conjointe de ce dernier et de son épouse pour l’IFD et l’ICC 2002 à 2008. 4)</w:t>
      </w:r>
    </w:p>
    <w:p>
      <w:r>
        <w:t>Sur le plan formel, le recourant a soutenu, tant devant le TAPI que devant la chambre administrative, que le principe d’égalité des armes avait été violé, en raison de l’absence de communication des rapports d’enquêtes, produits par l’AFC-GE sous le couvert du secret fiscal. Ce faisant, le recourant invoque une violation de son droit d’être entendu.</w:t>
      </w:r>
    </w:p>
    <w:p>
      <w:r>
        <w:t>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135 I 279 consid. 2.3 ; arrêts du Tribunal fédéral 5A_12/2013 du</w:t>
      </w:r>
    </w:p>
    <w:p>
      <w:r>
        <w:t>- 17/30 - A/818/2013 8 mars 2013 consid. 4.1 ; 2D_5/2012 du 19 avril 2012 consid. 2.3 et 2C_552/2011 du 15 mars 2012 consid. 3.1). En tant que droit de participation, le droit d’être entendu englobe donc tous les droits qui doivent être attribués à une partie pour qu’elle puisse faire valoir efficacement son point de vue dans une procédure (ATF 132 II 485 consid. 3.2 ;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ATF 105 Ia 193 consid. 2b.cc).</w:t>
      </w:r>
    </w:p>
    <w:p>
      <w:r>
        <w:t>b. En matière fiscale, le droit d’être entendu est concrétisé, en matière de consultation du dossier, par les art. 114 al. 4 de loi fédérale sur l’impôt fédéral direct du 14 décembre 1990 (LIFD - RS 642.11) et 17 LPFisc. Le contribuable a le droit de consulter les pièces du dossier qu'il a produites ou signées (art. 114 al. 1 LIFD ; art. 17 al. 1 LPFisc). Il peut prendre connaissance des autres pièces une fois les faits établis et à condition que la sauvegarde d’intérêts publics ou privés ne s’y oppose pas (art. 114 al. 2 LIFD ; art. 17 al. 2 LPFisc). Lorsqu'une autorité refuse au contribuable le droit de consulter une pièce du dossier, elle ne peut se baser sur ce document pour trancher à son détriment que si elle lui a donné connaissance, oralement ou par écrit, du contenu essentiel de la pièce et qu'elle lui a au surplus permis de s'exprimer et d'apporter ses propres moyens de preuve (art. 114 al. 3 LIFD ; art. 17 al. 4 LPFisc ; ATF 115 Ia 293 consid. 5c = JdT 1991 IV 108, 116 ; arrêt du Tribunal federal 2C_980/2013 du 21 juillet 2014 consid. 4.1). L'autorité qui refuse au contribuable le droit de consulter son dossier confirme, à la demande de celui-ci, son refus par une décision susceptible de recours (art. 114 al. 4 LIFD ; art. 17 al. 5 LPFisc).</w:t>
      </w:r>
    </w:p>
    <w:p>
      <w:r>
        <w:t>c. En l’espèce, sans rendre de décision formelle, l’autorité intimée a refusé de communiquer au recourant les rapports d’enquêtes durant la procédure non contentieuse. Elle a ensuite persisté à lui refuser l’accès à ces rapports lors de la procédure contentieuse, les produisant sous le couvert du secret fiscal. En tout état de cause, le contenu essentiel de ces derniers a été communiqué à plusieurs reprises au contribuable, tant durant la procédure devant l’autorité intimée que devant le TAPI, comme le confirme le courrier récapitulatif de l’AFC-GE du 2 décembre 2013.</w:t>
      </w:r>
    </w:p>
    <w:p>
      <w:r>
        <w:t>Le recourant a ainsi pu faire valoir efficacement son point de vue, de sorte que son droit d’être entendu n’a pas été violé. Le grief sera écarté. 5)</w:t>
      </w:r>
    </w:p>
    <w:p>
      <w:r>
        <w:t>Sur le plan matériel, le recourant conteste son assujettissement illimité en Suisse depuis septembre 2002 et remet en cause son imposition conjointe avec son épouse pour l’IFD et l’ICC 2002 à 2008. 6)</w:t>
      </w:r>
    </w:p>
    <w:p>
      <w:r>
        <w:t>Il convient préalablement d’examiner le droit matériel applicable.</w:t>
      </w:r>
    </w:p>
    <w:p>
      <w:r>
        <w:t>- 18/30 - A/818/2013</w:t>
      </w:r>
    </w:p>
    <w:p>
      <w:r>
        <w:t>a. Les questions de droit matériel sont résolues en fonction du droit en vigueur lors des périodes fiscales litigieuses (arrêt du Tribunal fédéral 2A.568/1998 du 31 janvier 2000 consid. 10a ; ATA/137/2015 du 3 février 2015 consid. 3a ; ATA/958/2014 du 2 décembre 2014 consid. 13a ; ATA/877/2004 du 9 novembre 2004 consid. 3). De même, les prétentions découlant du rappel d'impôt sont régies par le droit en vigueur au cours des périodes fiscales en cause (arrêt du Tribunal fédéral 2A.568/1998 précité consid. 2.1 ; ATA/790/2013 du 3 décembre 2013 consid. 2 ; ATA/505/2008 du 30 septembre 2008 consid. 3 ; ATA/93/2005 du 1er mars 2005 consid. 3d et les références citées).</w:t>
      </w:r>
    </w:p>
    <w:p>
      <w:r>
        <w:t>b. En ce qui concerne l’IFD, la LIFD, entrée en vigueur le 1er janvier 1995, est applicable, dans son état lors des périodes fiscales en cause.</w:t>
      </w:r>
    </w:p>
    <w:p>
      <w:r>
        <w:t>c. Les cinq anciennes lois sur l'imposition des personnes physiques ont été abrogées avec l’entrée en vigueur, le 1er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w:t>
      </w:r>
    </w:p>
    <w:p>
      <w:r>
        <w:t>Le recours portant sur l’ICC 2002 à 2011, l’ancien droit est applicable quant aux années fiscales 2002 à 2009, en particulier l’ancienne loi sur l’imposition des personnes physiques - objet de l’impôt - assujettissement à l’impôt du 22 septembre 2000 (aLIPP-I) et l’ancienne loi sur l’imposition dans le temps des personnes physiques du 31 août 2000 (aLIPP-II), entrées en vigueur le 1er janvier 2001 (art. 17 al. 1 aLIPP-I et 9 aLIPP-II). Le nouveau droit s’applique pour les périodes fiscales 2010 et 2011. 7)</w:t>
      </w:r>
    </w:p>
    <w:p>
      <w:r>
        <w:t>Le recourant affirme avoir quitté la Suisse le 3 septembre 2002, ayant dans un premier temps été domicilié à Londres pour ensuite transférer son domicile à Monaco. Il ne serait dès lors plus assujetti de manière illimitée en Suisse depuis le mois de septembre 2002.</w:t>
      </w:r>
    </w:p>
    <w:p>
      <w:r>
        <w:t>Les conventions internationales en matière de double imposition ne contiennent que des règles visant à limiter les pouvoirs d'imposition des États mais ne fondent pas l'imposition elle-même (ATF 117 Ib 358 consid. 3 in fine et les références citées ; ATA/693/2014 du 2 septembre 2014 consid. 2). Par conséquent, il faut d'abord s'assurer de l'existence d'un droit interne d'imposition, puis, le cas échéant, vérifier que ce droit d'imposition n'est pas limité par une disposition conventionnelle visant à restreindre ou éliminer une éventuelle double imposition internationale (arrêts du Tribunal fédéral 2C_436/2011 du</w:t>
      </w:r>
    </w:p>
    <w:p>
      <w:r>
        <w:rPr>
          <w:b/>
        </w:rPr>
        <w:t>E. 13</w:t>
      </w:r>
    </w:p>
    <w:p>
      <w:r>
        <w:t>décembre 2011 consid. 2.1 ; 2C_627/2011 du 7 mars 2011 consid. 3 ; ATA/858/2014 du 4 novembre 2014 consid. 4 ; ATA/693/2014 du 2 septembre 2014 consid. 2 ; ATA/790/2013 du 3 décembre 2013 consid. 9 ;</w:t>
      </w:r>
    </w:p>
    <w:p>
      <w:r>
        <w:t>- 19/30 - A/818/2013 Xavier OBERSON, Précis de droit fiscal international, 4ème éd., 2014, p. 49 n. 138 et 139). 8)</w:t>
      </w:r>
    </w:p>
    <w:p>
      <w:r>
        <w:t>Il convient dès lors de déterminer en premier lieu si le recourant remplit les conditions d’assujettissement illimité du droit fiscal suisse pour les années fiscales 2002 à 2011.</w:t>
      </w:r>
    </w:p>
    <w:p>
      <w:r>
        <w:t>Les personnes physiques sont assujetties à l'impôt à raison du rattachement personnel lorsque, au regard du droit fiscal, elles sont domiciliées ou séjournent en Suisse (art. 3 al. 1 LIFD). Une personne a son domicile fiscal en Suisse lorsqu'elle y réside avec l'intention de s'y établir durablement ou lorsqu'elle y a un domicile légal spécial en vertu du droit fédéral (art. 3 al. 2 LIFD). Une personne séjourne en Suisse au regard du droit fiscal lorsque, sans interruption notable, elle y réside pendant trente jours au moins et y exerce une activité lucrative ou elle y réside pendant nonante jours au moins sans y exercer d'activité lucrative (art. 3 al. 3 LIFD). L'assujettissement fondé sur un rattachement personnel est illimité (art. 6 al. 1 LIFD). 9) a. 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 arrêt du Tribunal fédéral 2A.475/2003 du 26 juillet 2004 consid. 2.2 ; Xavier OBERSON, op. cit., p. 52 ss n. 152 et 153 ; Walter RYSER/Bernard ROLLI, Précis de droit fiscal suisse, 4ème éd., 2002, p. 31 ; Jean-Marc RIVIER, Droit fiscal suisse, 2ème éd., 1998, note 2b p. 311).</w:t>
      </w:r>
    </w:p>
    <w:p>
      <w:r>
        <w:t>Ainsi, le domicile fiscal correspond en principe au domicile civil, c’est-à-dire le lieu où la personne réside avec l’intention de s’établir (art. 23 al. 1 du code civil suisse du 10 décembre 1907 - CC - RS 210), ou le lieu où se situe le centre de ses intérêts personnels et professionnels (ATF 134 V 236 consid. 2.1 ; 131 V 59 consid. 5.7 ; arrêt du Tribunal fédéral 2C_918/2011 du 12 avril 2012 consid. 3.1 ; ATA/203/2015 du 24 février 2015 consid. 7a ; ATA/858/2014 du 4 novembre 2014 consid. 5b).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 131 I 145 consid. 4.2). Ces circonstances extérieures peuvent toutefois constituer des indices à l’appui du domicile fiscal lorsqu’ils sont confirmés par ailleurs par le comportement de la personne (ATA/203/2015 précité consid. 7a ; ATA/858/2014 précité consid. 5b ; ATA/272/2003 du 6 mai 2003 consid. 4b).</w:t>
      </w:r>
    </w:p>
    <w:p>
      <w:r>
        <w:t>- 20/30 - A/818/2013</w:t>
      </w:r>
    </w:p>
    <w:p>
      <w:r>
        <w:t>b.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 131 I 145 consid. 4.1).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arrêt du Tribunal fédéral 2C_918/2011 précité consid. 3.2 ; ATA/203/2015 précité consid. 7a ; ATA/858/2014 précité consid. 5b ; ATA/790/2013 précité consid 10b ; ATA/747/2011 du 6 décembre 2011 consid. 6). Ainsi, ce qui importe n'est pas la volonté intime de la personne, mais les circonstances reconnaissables par des tiers. Dans cette mesure, il n'est pas possible de choisir librement un domicile fiscal (ATF 132 I 29 consid. 4.1 ; 125 I 54 consid. 2a ; 123 I 289 consid. 2b ; arrêt du Tribunal fédéral 2P.99/2006 du 31 août 2006 consid. 6.1).</w:t>
      </w:r>
    </w:p>
    <w:p>
      <w:r>
        <w:t>c.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(ATF 132 I 29 consid. 4.2 ; 131 I 145 consid. 4.2 ; 125 I 54 consid. 2b ; ATA/203/2015 précité consid. 7c). Pour le contribuable marié, les liens créés par les rapports personnels et familiaux sont tenus pour plus forts que ceux tissés au lieu de travail. Pour cette raison, ces personnes sont en principe imposables au lieu de résidence de la famille (ATF 132 I 29 consid. 4.2 ; 125 I 54 consid. 2b.aa ; 125 I 458 consid. 2d ; 121 I 14 consid. 4a ; 111 Ia 41 consid. 3). Ce n'est que lorsque le contribuable marié, exerçant une activité lucrative dépendante – sans avoir de fonction dirigeante –, ne rentre pas dans sa famille en fin de semaine ou pas avec la régularité nécessaire que son domicile fiscal principal est au lieu du travail, le lieu de résidence de la famille représentant alors pour lui un domicile fiscal secondaire (ATF 132 I 29 consid. 4.2 ; 121 I 14 consid. 4b ; 104 Ia 264 consid. 2b et 4b.bb). 10) Selon la jurisprudence du Tribunal fédéral, la rupture des liens avec le précédent domicile ne suffit pas à établir un transfert de domicile à l’étranger. Au contraire, il faut que, selon l’ensemble des circonstances, un nouveau domicile ait été créé. Ainsi, le premier domicile établi demeure, en principe, tant que n'a pas été établi un nouveau domicile (ATF 138 II 300 consid. 3.3 p. 306 et les références citées ; ATA/333/2009 du 30 juin 2009 consid. 4d). Le moment de l'annonce du départ et le départ effectif du contribuable de son précédent domicile ne sont ainsi pas déterminants (ATF 138 II 300 consid. 3.3 et les références citées). 11) a. En matière fiscale, il appartient à l'autorité d'établir les faits qui justifient l'assujettissement et qui augmentent la taxation (art. 123 al. 1 LIFD), tandis que le</w:t>
      </w:r>
    </w:p>
    <w:p>
      <w:r>
        <w:t>- 21/30 - A/818/2013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 ATA/203/2015 précité consid. 8 ; ATA/858/2014 du 4 novembre 2014 consid. 6).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w:t>
      </w:r>
    </w:p>
    <w:p>
      <w:r>
        <w:t>b. La procédure de taxation est caractérisée par la collaboration réciproque de l'autorité fiscale et du contribuable (arrêts du Tribunal fédéral 2C_111/2012 précité consid. 4.4 ; 2A.374/2006 précité consid. 4 ; ATA/203/2015 précité consid. 8 ; ATA/858/2014 du 4 novembre 2014 consid. 6). Savoir si un fait est ou non prouvé relève des faits, alors que la répartition du fardeau de la preuve est une question de droit (ATF 130 III 321 consid. 5 ; arrêts du Tribunal fédéral 2C_111/2012 précité consid. 4.4 ; 5A.118/2012 du 20 avril 2012 consid. 3.2).</w:t>
      </w:r>
    </w:p>
    <w:p>
      <w:r>
        <w:t>c. En cas de changement de domicile, le fardeau de la preuve de la création d’un nouveau domicile incombe au contribuable (ATF 138 II 300 consid. 3.4 ; ATA/333/2009 précité consid. 4d). 12) En l’espèce, il n’est pas contesté que, jusqu’au mois de septembre 2002, le recourant était domicilié à Genève, avec son épouse et ses deux fils. Il affirme ensuite avoir transféré le centre de ses intérêts vitaux à Londres, de sorte que le fardeau de la preuve de la constitution d’un nouveau domicile au Royaume-Uni lui incombe.</w:t>
      </w:r>
    </w:p>
    <w:p>
      <w:r>
        <w:t>Selon ses propres déclarations, bien qu’ayant commencé à travailler pour son employeur britannique au début de mois de septembre 2002, le recourant aurait passé l’essentiel de son temps aux États-Unis jusqu’au mois d’avril 2003. Il reconnaît d’ailleurs ne pas avoir eu d’appartement à Londres durant les premiers mois suivant son départ de Genève, affirmant avoir vécu à l’hôtel ou chez des amis. Le recourant n’avait ainsi pas déplacé le centre de ses intérêts vitaux à Londres durant la fin de l’année 2002 et le début de l’année 2003.</w:t>
      </w:r>
    </w:p>
    <w:p>
      <w:r>
        <w:t>En ce qui concerne la suite de son séjour londonien, le recourant a produit des pièces démontrant qu’il a d’abord habité dans un studio à T______ – soit depuis janvier 2003, selon les échanges de courriels produits, soit depuis le 11 juin 2003, à teneur du certificat de nationalité et d’immatriculation de l’ambassade de Suisse –, puis dans un appartement à K______ dès le mois de décembre 2003. Il a ainsi prouvé avoir eu un logement à Londres depuis 2003.</w:t>
      </w:r>
    </w:p>
    <w:p>
      <w:r>
        <w:t>- 22/30 - A/818/2013 Bien qu’il n’ait pas été en mesure de produire son contrat de travail, il a également établi avoir travaillé pour J______ jusqu’au 6 avril 2005.</w:t>
      </w:r>
    </w:p>
    <w:p>
      <w:r>
        <w:t>Toutefois, sa femme et ses enfants demeuraient à Genève. Or, si le recourant affirme s’être séparé de son épouse à compter de son départ pour Londres en 2002, il reconnaît avoir tenté une réconciliation et être venu régulièrement rendre visite à ses enfants en Suisse. Les époux ont par ailleurs eu un troisième enfant à la fin de l’année 2004.</w:t>
      </w:r>
    </w:p>
    <w:p>
      <w:r>
        <w:t>Au vu de ce qui précède, si le recourant a établi avoir travaillé à Londres et y avoir eu un logement, il n’a pas démontré avoir rompu les liens avec son domicile genevois, ni avoir déplacé le centre de ses intérêts à Londres.</w:t>
      </w:r>
    </w:p>
    <w:p>
      <w:r>
        <w:t>Il a d’ailleurs lui-même confirmé l’absence de déplacement du centre de ses intérêts vitaux à Londres, en déclarant aux autorités fiscales anglaises être un résident non ordinaire au Royaume-Uni et en expliquant dans son acte de recours devant le TAPI que cette qualification était destinée aux personnes exerçant majoritairement leur activité en dehors d’Angleterre sans intention d’y séjourner plus de trois ans.</w:t>
      </w:r>
    </w:p>
    <w:p>
      <w:r>
        <w:t>Le TAPI a dès lors à bon droit confirmé l’assujettissement illimité en Suisse du recourant pendant tout son séjour londonien, du 3 septembre 2002 au 6 avril 2005. 13) Le recourant affirme avoir ensuite transféré son domicile à Monaco. En l’absence de création d’un nouveau domicile fiscal à Londres, il s’agit dès lors d’un transfert de Genève à Monaco, de sorte que le fardeau de la preuve de la constitution de son domicile monégasque incombe également au recourant.</w:t>
      </w:r>
    </w:p>
    <w:p>
      <w:r>
        <w:t>La date d’arrivée de l’intéressé à Monaco n’est pas claire. Le 1er mai 2009, il a allégué avoir passé près de six ans à Londres et être résident monégasque depuis 2008. Il a ensuite affirmé, le 30 novembre 2011, être parti pour Monaco en 2005. Il a par ailleurs produit deux attestations de son employeur, la première indiquant qu’il travaillait à Monaco depuis le 11 avril 2005 et la seconde confirmant qu’il avait perçu un salaire de 2005 à 2009. Le contrat de travail produit a toutefois été conclu dès le 1er mars 2007, date qui concorde avec le contenu du certificat de travail rédigé par I______ produit devant la chambre administrative et avec le bulletin de paie de septembre 2007, à teneur duquel le recourant avait alors une ancienneté de sept mois au sein de I______. En outre, il ressort du dossier que le recourant est locataire de son studio monégasque de la rue G______ depuis le 1er avril 2006 et que I______ lui a payé ses loyers pour les mois de juillet, août et septembre 2006. Finalement, la titularité d’une carte de séjour monégasque remonte au 9 mars 2007 et son immatriculation au consulat de Suisse à Marseille au 29 juin 2007.</w:t>
      </w:r>
    </w:p>
    <w:p>
      <w:r>
        <w:t>- 23/30 - A/818/2013</w:t>
      </w:r>
    </w:p>
    <w:p>
      <w:r>
        <w:t>Au vu de ces contradictions, il apparaît en tout état de cause difficile de retenir que le recourant aurait prouvé avoir déplacé le centre de ses intérêts à Monaco avant l’année 2008.</w:t>
      </w:r>
    </w:p>
    <w:p>
      <w:r>
        <w:t>En outre et surtout, même en faisant abstraction de ces contradictions temporelles, si les pièces produites par le recourant établissent bien que le recourant travaillait pour une société monégasque et louait un studio à Monaco, elles ne démontrent pas qu’il y avait déplacé le centre de ses intérêts vitaux.</w:t>
      </w:r>
    </w:p>
    <w:p>
      <w:r>
        <w:t>Il n’a en effet produit que des pièces concernant son emploi – qui sont, comme déjà constaté, contradictoires – et des factures liées à son logement – loyer, électricité, assurance, nettoyage, droit d’enregistrement, plomberie, climatiseurs –, dont une grande partie avait été adressée à son employeur. Or, si ces pièces établissent certains liens professionnels avec Monaco, le recourant a également affirmé beaucoup voyager et son employeur a indiqué qu’il travaillait principalement à Monaco et à Londres et voyageait également à New York ainsi que, dans une moindre mesure, à Genève, Zurich et Lugano. Le recourant n’a dès lors pas clairement établi que la principauté de Monaco constituait le centre de ses intérêts professionnels.</w:t>
      </w:r>
    </w:p>
    <w:p>
      <w:r>
        <w:t>Il n’a pas non plus démontré y avoir des intérêts personnels. À cet égard, il a uniquement produit des pièces démontrant qu’il allait chez le dentiste à Monaco, pour certaines postérieures aux années litigieuses et ne suffisant en tout état de cause pas à elles seules à établir l’existence de relations étroites avec Monaco. Il a par contre refusé de produire ses relevés bancaires, qui auraient par exemple pu permettre d’établir l’existence d’un compte dans une banque monégasque, de paiements par carte de crédit ou de débit effectués à Monaco ou de retraits en espèces régulièrement opérés dans la principauté. Le recourant s’est sur ce point contenté d’affirmer avoir des cartes de crédit et de débit ainsi que des comptes en banque à Monaco, sans le prouver. En outre, il n’a pas allégué s’être fait des amis dans la principauté, où il a simplement indiqué être membre du consulat suisse. Il a par ailleurs expressément déclaré ne pas vivre sa vie de famille à Monaco, ses enfants n’y venant pas lui rendre visite, ce qui expliquait l’absence de nécessité d’un logement plus grand qu’un studio.</w:t>
      </w:r>
    </w:p>
    <w:p>
      <w:r>
        <w:t>C’est au contraire le recourant qui se déplace régulièrement en Suisse pour y exercer son droit de visite, que ce soit lors de voyages professionnels ou privés. Il a à cet égard expliqué essayer de voir ses enfants souvent, ce qui était possible grâce à la flexibilité de son travail, et passer passablement de temps en Suisse, ce qui ne fait que confirmer les constations opérées lors des enquêtes diligentées par l’AFC-GE en 2005, 2007 et 2011, lesquelles dénotent une présence très fréquente du recourant à Genève.</w:t>
      </w:r>
    </w:p>
    <w:p>
      <w:r>
        <w:t>- 24/30 - A/818/2013</w:t>
      </w:r>
    </w:p>
    <w:p>
      <w:r>
        <w:t>Le recourant a ainsi failli à démontrer le déplacement du centre de ses intérêts vitaux à Monaco, ayant au contraire démontré avoir conservé des liens particuliers avec Genève, où se trouvent ses enfants.</w:t>
      </w:r>
    </w:p>
    <w:p>
      <w:r>
        <w:t>Au vu de ce qui précède, le recourant n’a pas démontré avoir transféré son domicile à Monaco, de sorte que son domicile genevois a perduré jusqu’en 2011. Il était dès lors imposable en Suisse de 2002 à 2011 sur la base d’un assujettissement illimité à Genève. 14) a. La Convention entre la Confédération suisse et le Royaume-Uni de Grande-Bretagne et d'Irlande du Nord en vue d'éviter les doubles impositions en matière d'impôts sur le revenu conclue le 8 décembre 1977 (CDI-GB - RS 0.672.936.712) s'applique aux personnes qui sont des résidents d'un État contractant ou des deux États contractants (art. 1 CDI-GB).</w:t>
      </w:r>
    </w:p>
    <w:p>
      <w:r>
        <w:t>b. L’expression « résident d'un État contractant » désigne toute personne qui, en vertu de la législation de cet État, est assujettie à l'impôt dans cet État, en raison de son domicile, de sa résidence, de son siège de direction ou de tout autre critère de nature analogue. Toutefois, cette expression ne comprend pas les personnes qui ne sont assujetties à l'impôt dans cet État que pour les revenus de sources situées dans cet État (art. 4 § 1 CDI-GB).</w:t>
      </w:r>
    </w:p>
    <w:p>
      <w:r>
        <w:t>Lorsque, selon les dispositions de l’art. 4 § 1 CDI-GB, une personne physique est un résident des deux États contractants, cette personne est considérée comme un résident de l'État où elle dispose d'un foyer d'habitation permanent. Si elle dispose d'un foyer d'habitation permanent dans les deux États, elle est considérée comme un résident de l'État avec lequel ses liens personnels et économiques sont les plus étroits (centre des intérêts vitaux ; art. 4 § 2 let. a CDI-GB). Si l'État où cette personne a le centre de ses intérêts vitaux ne peut pas être déterminé, ou si elle ne dispose d'un foyer d'habitation permanent dans aucun des États, elle est considérée comme un résident de l'État où elle séjourne de façon habituelle (art. 4 § 2 let. b CDI-GB). Si cette personne séjourne de façon habituelle dans les deux États ou si elle ne séjourne de façon habituelle dans aucun d'eux, elle est considérée comme un résident de l'État dont elle possède la nationalité (art. 4 § 2 let. c CDI-GB). Si cette personne possède la nationalité des deux États ou si elle ne possède la nationalité d'aucun d'eux, les autorités compétentes des États contractants tranchent la question d'un commun accord (art. 4 § 2 let. d CDI-GB).</w:t>
      </w:r>
    </w:p>
    <w:p>
      <w:r>
        <w:t>c. Sous réserve des dispositions des art. 16, 18 et 19 CDI-GB,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 (art. 15 § 1 CDI-GB). Nonobstant les dispositions de l’art. 15 § 1 CDI-GB, les rémunérations</w:t>
      </w:r>
    </w:p>
    <w:p>
      <w:r>
        <w:t>- 25/30 - A/818/2013 qu'un résident d'un État contractant reçoit au titre d'un emploi salarié exercé dans l'autre État contractant ne sont imposables que dans le premier État si le bénéficiaire séjourne dans l'autre État pendant une période ou des périodes n'excédant pas au total cent quatre-vingt-trois jours au cours de l'année fiscale considérée de cet État (let. a), les rémunérations sont payées par un employeur ou pour le compte d'un employeur qui n'est pas un résident de l'autre État (let. b) et la charge des rémunérations n'est pas supportée par un établissement stable ou une base fixe que l'employeur a dans l'autre État (let. c ; art. 15 § 3 CDI-GB). 15) En l’espèce, concernant la période londonienne du recourant, de 2002 à 2005, comme vu précédemment, le recourant est considéré comme assujetti de manière illimitée en Suisse au sens du droit suisse, de sorte qu’il est résident suisse au sens de la CDI-GB, laquelle est dès lors applicable. À teneur du dossier, il semble qu’il n’ait été imposé au Royaume-Uni que sur ses revenus perçus dans ce pays, ce qu’il a du reste confirmé dans ses réclamations du 18 juin 2012. Il n’est ainsi pas résident anglais au sens de la CDI-GB.</w:t>
      </w:r>
    </w:p>
    <w:p>
      <w:r>
        <w:t>Par conséquent, la CDI-GB ne s’oppose pas à l’assujettissement illimité du recourant en Suisse, mais simplement à la double imposition de ses revenus déjà taxés en Angleterre. Or, l’AFC-GE a prononcé, dans ses décisions litigieuses, l’absence de taxation de ces derniers en Suisse.</w:t>
      </w:r>
    </w:p>
    <w:p>
      <w:r>
        <w:t>En ce qui concerne la période suivant son départ à Monaco, jusqu’en 2011, le recourant n'a, par la force des choses, pas payé d'impôts à Monaco, ce qui ne serait de toute façon concevable que s'il était ressortissant français. En tout état de cause, aucune convention en matière fiscale n’est susceptible de remettre en cause son assujettissement illimité en Suisse, en l’absence d’une telle convention entre la Suisse et Monaco.</w:t>
      </w:r>
    </w:p>
    <w:p>
      <w:r>
        <w:t>Au vu de ce qui précède, le TAPI a à bon droit confirmé l’assujettissement illimité du recourant en Suisse et donc pour l’IFD 2002 à 2011. 16) Il convient à présent d’examiner l’assujettissement du recourant au regard de l’ICC.</w:t>
      </w:r>
    </w:p>
    <w:p>
      <w:r>
        <w:t>a. Les personnes physiques sont assujetties à l'impôt à raison de leur rattachement personnel lorsqu'elles sont domiciliées ou séjournent dans le canton (art. 2 al. 1 aLIPP-I ; art. 2 al. 1 LIPP). Une personne a son domicile dans le canton lorsqu'elle y réside avec l'intention de s'y établir durablement, ou lorsqu'elle y a un domicile légal spécial en vertu du droit fédéral (art. 2 al. 2 aLIPP-I ; art. 2 al. 2 LIPP). Une personne séjourne dans le canton lorsque, sans interruption notable, elle y réside pendant trente jours au moins en exerçant une activité lucrative ou elle y réside pendant nonante jours au moins sans exercer d'activité lucrative (art. 2 al. 3 aLIPP-I ; art. 2 al. 3 LIPP). L'assujettissement</w:t>
      </w:r>
    </w:p>
    <w:p>
      <w:r>
        <w:t>- 26/30 - A/818/2013 fondé sur un rattachement personnel est illimité (art. 5 al. 1 aLIPP-I ; art. 5 al. 1 LIPP).</w:t>
      </w:r>
    </w:p>
    <w:p>
      <w:r>
        <w:t>b. Vu l’identité des contenus de l’art. 3 LIFD ainsi que des art. 2 aLIPP-I et 2 LIPP, la notion de domicile fiscal est la même en droit fédéral et en droit cantonal (ATA/858/2014 précité consid. 12b).</w:t>
      </w:r>
    </w:p>
    <w:p>
      <w:r>
        <w:t>Or, comme vu précédemment, pour la période concernée, le recourant a son domicile fiscal en Suisse du fait qu’il a échoué à démontrer le transfert du centre de ses intérêts vitaux de Genève vers Londres puis Monaco, de sorte qu’il est assujetti dans ce canton de manière illimitée pour l’ICC 2002 à 2011. 17) Le recourant affirme ensuite qu’il ne devrait pas être imposé conjointement avec son épouse de 2002 à 2008.</w:t>
      </w:r>
    </w:p>
    <w:p>
      <w:r>
        <w:t>La question étant traitée de la même manière en droit fédéral et en droit cantonal harmonisé (arrêt du Tribunal fédéral 2C_753/2011 du 14 mars 2012 consid 6.1), le présent arrêt traite simultanément de l’IFD et de l’ICC, comme cela est admis par la jurisprudence (ATF 135 II 260 consid. 1.3.1 ; arrêts du Tribunal fédéral 2C_394/2013 du 24 octobre 2013 consid. 1.1 et 2C_60/2013 du 14 août 2013 consid. 1 ; ATA/958/2014 du 2 décembre 2014 consid. 12 ; ATA/204/2014 du 1er avril 2014 consid. 3). 18) a. Les revenus des époux qui vivent en ménage commun sont additionnés, quel que soit le régime matrimonial (art. 9 al. 1 LIFD ; art. 8 al. 2 aLIPP-I et 5 al. 1 aLIPP-II). A contrario, en cas de divorce ou de séparation durable de fait ou de droit durant la période fiscale, les époux sont imposés séparément, pour l'ensemble de la période fiscale (art. 45 let. a LIFD dans son état avant le 1er janvier 2014 ; art. 5 al. 2 de l'ancienne ordonnance fédérale du</w:t>
      </w:r>
    </w:p>
    <w:p>
      <w:r>
        <w:rPr>
          <w:b/>
        </w:rPr>
        <w:t>E. 16</w:t>
      </w:r>
    </w:p>
    <w:p>
      <w:r>
        <w:t>septembre 1992 sur le calcul dans le temps de l'impôt fédéral direct dû par les personnes physiques ; art. 5 al. 3 aLIPP-II ; ATF 133 II 305 consid. 4.1 p. 308 ; arrêts du Tribunal fédéral 2C_980/2013 et 2C_981/2013 du 21 juillet 2014 consid. 8.1 ; 2C_200/2011 du 14 novembre 2011 consid. 4.1).</w:t>
      </w:r>
    </w:p>
    <w:p>
      <w:r>
        <w:t>b. Selon la jurisprudence, pour que l'on admette la séparation de fait, il ne doit plus y avoir de ménage commun et les moyens financiers ne doivent plus être gérés en commun. Ces conditions sont cumulatives. Une séparation au sens de l'art. 9 al. 1 LIFD suppose ainsi que les époux aient renoncé à la vie commune. Partant, aussi longtemps que chaque époux a un domicile propre tout en maintenant la communauté conjugale, il n'y a pas de vie séparée. Il est dès lors nécessaire, pour que les conditions d'une taxation séparée soient réalisées, que les époux entendent réduire à néant la communauté conjugale, plus précisément qu'ils renoncent à vivre en ménage commun – en particulier pour l'un des motifs indiqués aux art. 175 et 176 CC et à l’ancien art. 135 CC, remplacé le 1er janvier 2011 par l’art. 272 du code de procédure civile du 19 décembre 2008</w:t>
      </w:r>
    </w:p>
    <w:p>
      <w:r>
        <w:t>- 27/30 - A/818/2013 (CPC - RS 272) – et qu'ils vivent séparés de manière durable.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(ATF 138 II 300 consid. 2.1 ; 121 I 14 consid. 5c ; arrêts du Tribunal fédéral 2C_980/2013 précité consid. 8.1 ; 2C_753/2011 du 14 mars 2012 consid 6.1.2 ; 2A.353/2006 du 18 janvier 2007 consid. 4.1 ; 2A.432/2004 du 16 décembre 2004 consid. 3.2).</w:t>
      </w:r>
    </w:p>
    <w:p>
      <w:r>
        <w:t>c. C'est aux conjoints d'apporter la preuve que les conditions de la séparation sont remplies (arrêts du Tribunal fédéral 2C_753/2011 du 14 mars 2012 consid 6.1.2 ; 2A.277/1988 du 20 juin 1989 consid. 4). 19) a. En règle générale, les instructions, les circulaires et les directives administratives – ou, en d'autres termes, les ordonnances administratives – n'ont, selon la jurisprudence et la doctrine, pas force de loi (ATF 121 II 473 consid. 2b ; ATA/563/2012 du 21 août 2012 consid. 14 ; ATA/439/2009 du 8 septembre 2009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ATA/87/2015 du</w:t>
      </w:r>
    </w:p>
    <w:p>
      <w:r>
        <w:rPr>
          <w:b/>
        </w:rPr>
        <w:t>E. 20</w:t>
      </w:r>
    </w:p>
    <w:p>
      <w:r>
        <w:t>janvier 2015 consid. 7a ; ATA/563/2012 précité consid. 14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w:t>
      </w:r>
    </w:p>
    <w:p>
      <w:r>
        <w:t>b. La circulaire no 14 du 29 juillet 1994 de l'administration fédérale des contributions (ci-après : AFC-CH) concernant l'imposition de la famille selon la LIFD donne une série d'indices qui permettent de déterminer, sur la base d'une appréciation globale, si une séparation est effective. Cette directive a été remplacée le 21 décembre 2010 par la circulaire no 30 de l’AFC-CH concernant l'imposition des époux et de la famille selon la LIFD, laquelle reprend en substance les mêmes indices. Constituent des indices de séparation effective, premièrement, l'absence d'une demeure commune (art. 162 CC), l'existence de logements séparés (art. 175 CC) ou l'existence d'un domicile propre selon l'art. 23 CC, deuxièmement, l’absence de mise en commun des fonds disponibles, troisièmement, l'état civil adopté par le couple en public du point de vue de la</w:t>
      </w:r>
    </w:p>
    <w:p>
      <w:r>
        <w:t>- 28/30 - A/818/2013 bonne foi et, finalement, la durée de la séparation de fait invoquée, qui doit être d’un an au moins. 20) En l’espèce, le recourant affirme être séparé de son épouse depuis le mois de septembre 2002. Les époux ont toutefois tous deux admis avoir tenté une réconciliation en 2003, qui avait débouché sur la naissance de leur dernier enfant à la fin de l’année 2004.</w:t>
      </w:r>
    </w:p>
    <w:p>
      <w:r>
        <w:t>Dans ces circonstances, l’on ne peut considérer qu’ils souhaitaient mettre à néant leur communauté conjugale de 2002 à 2004, de sorte que les conditions d’une imposition séparée ne sont pas remplies pour ces trois périodes fiscales.</w:t>
      </w:r>
    </w:p>
    <w:p>
      <w:r>
        <w:t>En ce qui concerne les années suivantes, le recourant allègue être parti pour Monaco dès 2005. Il n’a toutefois pas établi y avoir eu un logement avant le 1er avril 2006, date à laquelle il a commencé à louer le studio de la rue G______. Par ailleurs, si le recourant a établi avoir versé une contribution d’entretien mensuelle de EUR 8'000.- à son épouse dès le mois de juin 2009, il n’allègue pas avoir auparavant contribué à l’entretien de sa famille par des subsides d’un montant déterminé, affirmant que son épouse ne souhaitait pas sa participation et recevait l’argent nécessaire de son père. Mme A______ a de plus indiqué que, lorsqu’elle avait besoin d’argent, elle en demandait à son époux, qui lui en donnait.</w:t>
      </w:r>
    </w:p>
    <w:p>
      <w:r>
        <w:t>Ainsi, non seulement le recourant, auquel incombait le fardeau de la preuve, n’a pas démontré l’existence d’un logement séparé de son épouse d’avril 2005 à mars 2006, mais il n’a pas non plus établi l’absence de mise en commun des moyens d'existence des époux s'agissant des dépenses afférentes au ménage avant 2009.</w:t>
      </w:r>
    </w:p>
    <w:p>
      <w:r>
        <w:t>Au vu de ce qui précède, le TAPI a à juste titre confirmé la taxation conjointe du recourant avec son épouse pour l’IFD et l’ICC 2002 à 2008. 21) Dans ces circonstances, les décisions de l’AFC-GE sont conformes au droit et le recours de l’intéressé contre le jugement du TAPI sera rejeté. 22) Vu l’issue du litige, un émolument de CHF 2'000.- sera mis à la charge du recourant (art. 87 al. 1 LPA), et aucune indemnité de procédure ne lui sera allouée (art. 87 al. 2 LPA).</w:t>
      </w:r>
    </w:p>
    <w:p>
      <w:r>
        <w:t>* * * * *</w:t>
      </w:r>
    </w:p>
    <w:p>
      <w:r>
        <w:t>- 29/30 - A/818/2013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