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ATA/570/2004 vom 6. Juli 2004</w:t>
      </w:r>
    </w:p>
    <w:p>
      <w:r>
        <w:t>GE Cour de justice, 2004-07-06, FR</w:t>
      </w:r>
    </w:p>
    <w:p>
      <w:r>
        <w:rPr>
          <w:b/>
        </w:rPr>
        <w:t xml:space="preserve">Quelle: </w:t>
      </w:r>
      <w:r>
        <w:t>https://mcp.opencaselaw.ch/entscheid/ge_gerichte_ATA_570_2004</w:t>
      </w:r>
    </w:p>
    <w:p>
      <w:r>
        <w:t>FR: GE_GERICHTE ATA/570/2004 du 6 juillet 2004</w:t>
      </w:r>
    </w:p>
    <w:p>
      <w:r>
        <w:t>IT: GE_GERICHTE ATA/570/2004 del 6 luglio 2004</w:t>
      </w:r>
    </w:p>
    <w:p>
      <w:pPr>
        <w:pStyle w:val="Heading2"/>
      </w:pPr>
      <w:r>
        <w:t>Regeste</w:t>
      </w:r>
    </w:p>
    <w:p>
      <w:r>
        <w:t>Résumé: Amende de CHF 300.- infligée à l'exploitant d'un restaurant pour perturbation de la tranquillité publique (musique diffusée à volume élevé à 0 h 45), pour avoir arboré deux enseignes et n'avoir pas sollicité d'autorisation pour un DJ. Qualité pour recourir de la société propriétaire du restaurant admise, car elle est concernée par l'exigence de modifier l'enseigne. Il peut y avoir perturbation de la tranquillité publique même en l'absence de plainte. Il peut être donné un nom à chacune des salles d'un établissement en comportant plusieurs, pourvu que l'établissement lui-même ne porte qu'un seul nom et qu'une seule enseigne ce qui n'était pas le cas en l'espèce. Recours rejeté et amende confirmée.</w:t>
      </w:r>
    </w:p>
    <w:p>
      <w:pPr>
        <w:pStyle w:val="Heading2"/>
      </w:pPr>
      <w:r>
        <w:t>Volltext</w:t>
      </w:r>
    </w:p>
    <w:p>
      <w:r>
        <w:t>A/909/2003 ATA/570/2004 du 06.07.2004 ( JPT ) , REJETE Descripteurs : RESTAURANT; ORDRE PUBLIC; AMENDE; BRUIT; EXPLOITANT; ENSEIGNE; AUTORISATION; QUALITE POUR RECOURIR Normes : LRDBH.19 al.2; LRDBH.22 al.2; LRDBH.32 al.3; LRDBH.62 al.1; LRDBH.74 al.1 Parties : BORLOZ François et MANITAS SA / DEPARTEMENT DE JUSTICE, POLICE ET SECURITE Résumé : Amende de CHF 300.- infligée à l'exploitant d'un restaurant pour perturbation de la tranquillité publique (musique diffusée à volume élevé à 0 h 45), pour avoir arboré deux enseignes et n'avoir pas sollicité d'autorisation pour un DJ. Qualité pour recourir de la société propriétaire du restaurant admise, car elle est concernée par l'exigence de modifier l'enseigne. Il peut y avoir perturbation de la tranquillité publique même en l'absence de plainte. Il peut être donné un nom à chacune des salles d'un établissement en comportant plusieurs, pourvu que l'établissement lui-même ne porte qu'un seul nom et qu'une seule enseigne ce qui n'était pas le cas en l'espèce. Recours rejeté et amende confirmée. Pas de document 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