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ATA/568/2020 vom 9. Juni 2020</w:t>
      </w:r>
    </w:p>
    <w:p>
      <w:r>
        <w:t>GE Cour de justice, 2020-06-09, FR</w:t>
      </w:r>
    </w:p>
    <w:p>
      <w:r>
        <w:rPr>
          <w:b/>
        </w:rPr>
        <w:t xml:space="preserve">Quelle: </w:t>
      </w:r>
      <w:r>
        <w:t>https://mcp.opencaselaw.ch/entscheid/ge_gerichte_ATA_568_2020</w:t>
      </w:r>
    </w:p>
    <w:p>
      <w:r>
        <w:t>FR: GE_GERICHTE ATA/568/2020 du 9 juin 2020</w:t>
      </w:r>
    </w:p>
    <w:p>
      <w:r>
        <w:t>IT: GE_GERICHTE ATA/568/2020 del 9 giugno 2020</w:t>
      </w:r>
    </w:p>
    <w:p>
      <w:pPr>
        <w:pStyle w:val="Heading2"/>
      </w:pPr>
      <w:r>
        <w:t>Regeste</w:t>
      </w:r>
    </w:p>
    <w:p>
      <w:r>
        <w:t>Résumé: Le recourant n'exerce plus d'activité lucrative depuis le 27 juin 2011, sous réserve d'une courte période de six mois entre le 15 septembre 2014 et le 14 mars 2015. Financièrement et mis à part cette période de six mois, il est au bénéficie de prestations de l'hospice depuis de nombreuses années. Il ne peut donc plus se prévaloir d'un statut de travailleur salarié. Les différents offices invalidité s'étant prononcé sur la situation médicale du recourant ont tous retenu que ce dernier conservait une capacité pleine et entière dans une autre activité adaptée à ses limitations fonctionnelles, de sorte que l'intéressé ne présente donc pas d'incapacité permanente de travail. Dépendant de l'aide sociale depuis plusieurs années, il ne peut pas se prévaloir d'un droit de séjour sans activité lucrative. Enfin, le recourant ne se trouve pas dans une situation lui permettant de bénéficier de l'art. 20 OLCP (cas de rigueur). Recours rejeté.</w:t>
      </w:r>
    </w:p>
    <w:p>
      <w:pPr>
        <w:pStyle w:val="Heading2"/>
      </w:pPr>
      <w:r>
        <w:t>Erwägungen</w:t>
      </w:r>
    </w:p>
    <w:p>
      <w:r>
        <w:rPr>
          <w:b/>
        </w:rPr>
        <w:t>E. 10</w:t>
      </w:r>
    </w:p>
    <w:p>
      <w:r>
        <w:t>%, excluant l'octroi de prestations AI et un reclassement professionnel. À la lumière des nouveaux documents produits, l'OCAS allait procéder à un nouvel examen du dossier selon un courrier du 25 septembre 2019. 43) Le 23 octobre 2019, le TAPI a transmis son dossier sans formuler d'observations. 44) Le 29 novembre 2019, M. A______ a précisé qu'un retour en France n'était pas envisageable, car il ne disposait d'aucune ressource et n'avait pas d'attache dans ce pays. Il demandait à la chambre administrative de lui donner le droit de rester en Suisse au vu de son état de santé et de ses années de travail.</w:t>
      </w:r>
    </w:p>
    <w:p>
      <w:r>
        <w:t>Il a produit plusieurs pièces relatives notamment à sa situation médicale et personnelle. Il s'était fait opérer le 16 septembre 2019 au genou gauche pour une</w:t>
      </w:r>
    </w:p>
    <w:p>
      <w:r>
        <w:t>- 11/20 - A/1614/2019 suspicion de déchirure méniscale. L'opération n'avait toutefois pas confirmé une telle lésion, selon le rapport d'opération du 16 septembre 2019. Il avait été en outre gracié le 10 avril précédent des amendes infligées dans la procédure P/1______. Enfin, son casier judiciaire était vierge. 45) Le 4 février 2020, l'OCPM a indiqué que les arguments soulevés par M. A______, non fondamentalement différents de ceux invoqués précédemment, n'étaient pas de nature à modifier sa position. 46) Le 6 mars 2020, M. A______ a répliqué.</w:t>
      </w:r>
    </w:p>
    <w:p>
      <w:r>
        <w:t>La jurisprudence du Tribunal fédéral considérait que l'autorité de migration ne pouvait en principe pas se prononcer sur le statut de séjour tant qu'une situation d'incapacité de travail était en cours d'identification. En cas de doute, il fallait attendre la décision de l'office AI. En l'occurrence, l'OCAS avait décidé de poursuivre l'instruction de son dossier. Son permis de séjour devait donc être renouvelé, à tout le moins jusqu'à droit connu sur cette procédure.</w:t>
      </w:r>
    </w:p>
    <w:p>
      <w:r>
        <w:t>Il a produit ses derniers certificats médicaux attestant d'une incapacité totale de travail pour maladie concernant les mois de février et mars 2020, sans autre détail. 47)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w:t>
      </w:r>
    </w:p>
    <w:p>
      <w:r>
        <w:t>Le litige porte sur le refus de l'OCPM de renouveler l'autorisation de séjour du recourant, ainsi que sur l'exécution de son renvoi de Suisse. 4)</w:t>
      </w:r>
    </w:p>
    <w:p>
      <w:r>
        <w:t>L'ALCP, entré en vigueur pour la Suisse le 1er juin 2002, est applicable aux ressortissants des pays membres de l'Union européenne (ci-après : UE), dont fait</w:t>
      </w:r>
    </w:p>
    <w:p>
      <w:r>
        <w:t>- 12/20 - A/1614/2019 partie la France, et de l'Association Européenne de Libre Échange (ci-après : AELE) et aux membres de leur famille, pour autant que le droit national – à savoir la loi fédérale sur les étrangers et l'intégration du 16 décembre 2005 (LEI – RS 142.20 ; anciennement dénommée loi fédérale sur les étrangers - LEtr) et ses ordonnances d'exécution, en particulier l'ordonnance relative à l'admission, au séjour et à l'exercice d'une activité lucrative du 24 octobre 2007 (OASA - RS 142.201) – ne soit pas plus favorable ou que l'ALCP n'en dispose pas autrement (art. 12 ALCP ; art. 2 al. 2 et 3 LEI).</w:t>
      </w:r>
    </w:p>
    <w:p>
      <w:r>
        <w:t>Il se justifie par conséquent d'examiner la situation juridique du recourant, de nationalité française, sous l'angle de l'ALCP et de la LEI. 5)</w:t>
      </w:r>
    </w:p>
    <w:p>
      <w:r>
        <w:t>Les autorisations de séjour de courte durée, de séjour et frontalières UE/AELE peuvent être révoquées ou ne pas être prolongées, si les conditions requises pour leur délivrance ne sont plus remplies (art. 23 al. 1 OLCP). 6)</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t>a. 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t>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t>b. 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w:t>
      </w:r>
    </w:p>
    <w:p>
      <w:r>
        <w:t>- 13/20 - A/1614/2019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t>c.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w:t>
      </w:r>
    </w:p>
    <w:p>
      <w:r>
        <w:rPr>
          <w:b/>
        </w:rPr>
        <w:t>E. 15</w:t>
      </w:r>
    </w:p>
    <w:p>
      <w:r>
        <w:t>août 2018 consid. 5.3.1 ; 2C_761/2015 du 21 avril 2016 consid. 4.5 concernant un emploi d'insertion dont le salaire mensuel s'élevait à CHF 3'000.-).</w:t>
      </w:r>
    </w:p>
    <w:p>
      <w:r>
        <w:t>d. 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t>e. 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 une durée déterminée d'activité (ATF 144 II 121 consid. 3.5.3 p. 127 s.). Par ailleurs, ce droit suppose que l'intéressé ait effectivement eu la qualité de travailleur et qu'il ait cessé d'occuper un emploi salarié suite à une incapacité de travail (ATF 144 II 121 consid. 3.2 p. 125 ; 141 II 1 consid. 4.2.3 p. 13). Pour déterminer le moment où l'incapacité de travail survient, il convient de se référer aux résultats de la procédure d'octroi de la rente AI (ATF 144 II 121 consid. 3.6 p. 128 ; 141 II 1 consid. 4.2.1 p. 11 ss ; ATA/156/2020 précité consid. 5c).</w:t>
      </w:r>
    </w:p>
    <w:p>
      <w:r>
        <w:t>Le délai de deux ans tombe si l'incapacité de travail découle d'un accident de travail ou d'une maladie professionnelle et qu'il existe un droit à une rente d'un assureur suisse. Dans un arrêt du Tribunal fédéral 2C_587/2013 du 30 octobre</w:t>
      </w:r>
    </w:p>
    <w:p>
      <w:r>
        <w:t>- 14/20 - A/1614/2019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l'assurance-invalidité. L'autorité de la migration ne peut se prononcer plus tôt sur le statut de séjour que si la situation juridique paraît claire (ATF 141 II 1 in RDAF 2016 I 429).</w:t>
      </w:r>
    </w:p>
    <w:p>
      <w:r>
        <w:t>Dans un récent arrêt, destiné à publication, le Tribunal fédéral a précisé que le droit du travailleur migrant de demeurer en Suisse en cas d'incapacité de travail permanente fondée sur l'ALCP présupposait que la personne concernée ne puisse plus effectuer de travail que l'on peut raisonnablement exiger de lui. Si l'incapacité de travail se limite à l'activité usuelle, il n'y a pas de droit à une prolongation du séjour en Suisse (arrêt du 12 novembre 2019 dans la cause 2C_134/2019). 7)</w:t>
      </w:r>
    </w:p>
    <w:p>
      <w:r>
        <w:t>En l'espèce, le recourant n'exerce plus d'activité lucrative depuis le 27 juin 2011, sous réserve d'une courte période de six mois entre le 15 septembre 2014 et le 14 mars 2015. Financièrement et mis à part ces six mois, il est au bénéficie de prestations de l'hospice depuis le 1er septembre 2012. Il ne ressort en outre pas des contrats conclus avec l'hospice en 2015 que l'activité de réinsertion aurait donné lieu à rémunération. Le recourant n'a ainsi plus exercé d'activité régulière rapportant un revenu suffisant depuis à tout le moins avril 2015. Il ne peut donc plus se prévaloir d'un statut de travailleur salarié.</w:t>
      </w:r>
    </w:p>
    <w:p>
      <w:r>
        <w:t>S'agissant de la problématique du droit du recourant à demeurer en Suisse après la fin de son activité économique, certes, il y séjourne depuis plus de deux ans. Toutefois, les différents offices invalidité s'étant prononcés sur sa situation médicale ont unanimement retenu qu'il conservait une capacité pleine et entière dans une activité adaptée à ses limitations fonctionnelles. L'opération subie le</w:t>
      </w:r>
    </w:p>
    <w:p>
      <w:r>
        <w:rPr>
          <w:b/>
        </w:rPr>
        <w:t>E. 16</w:t>
      </w:r>
    </w:p>
    <w:p>
      <w:r>
        <w:t>septembre 2019 ne modifie en rien cette conclusion, dans la mesure où le diagnostic (suspicion de déchirure du ménisque du genou gauche) n'a pas été confirmé par l'intervention pratiquée selon le rapport d'opération du 16 septembre 2019. Il en est de même des derniers certificats médicaux produits qui ne sont pas détaillés. Le recourant ne présente donc pas d'incapacité permanente de travail au sens de l'art. 2 ch. 1 let. b du règlement CEE 1251/70.</w:t>
      </w:r>
    </w:p>
    <w:p>
      <w:r>
        <w:t>Le recourant ne peut donc pas prétendre au renouvellement de son autorisation de séjour fondée sur les art. 6 § 1 annexe I ALCP et 4 annexe I ALCP cum art. 2 § 1 let. b du règlement CEE 1251/70. 8) a. Quant à un droit de séjour sans activité lucrative, l'art. 24 § 1 annexe I ALCP prévoit qu'une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w:t>
      </w:r>
    </w:p>
    <w:p>
      <w:r>
        <w:t>- 15/20 - A/1614/2019 famille de moyens financiers suffisants pour ne pas devoir faire appel à l'aide sociale pendant leur séjour (let. a) et d'une assurance-maladie couvrant l'ensemble des risques (let. b).</w:t>
      </w:r>
    </w:p>
    <w:p>
      <w:r>
        <w:t>b. Les moyens financiers sont considérés comme suffisants lorsqu'ils dépassent le montant en dessous duquel les nationaux, eu égard à leur situation personnelle et, le cas échéant, et à celle des membres de leur famille, peuvent prétendre à des prestations d'assistance (art. 24 § 2 1ère phrase annexe I ALCP). 9)</w:t>
      </w:r>
    </w:p>
    <w:p>
      <w:r>
        <w:t>En l'occurrence, comme vu supra, le recourant n'exerce plus d'activité lucrative depuis le 14 mars 2015 à tout le moins.</w:t>
      </w:r>
    </w:p>
    <w:p>
      <w:r>
        <w:t>Financièrement, il perçoit des prestations financières de l'hospice depuis le 1er septembre 2012, à l'exception de tout autre revenu, sous réserve de la période entre le 15 septembre 2014 et le 14 mars 2015, et ce pour un montant total s'élevant à CHF 189'081.- au 11 mars 2019 aux dires de l'OCPM, non contredit par le recourant.</w:t>
      </w:r>
    </w:p>
    <w:p>
      <w:r>
        <w:t>Ainsi, dans la mesure où il dépend de l'aide sociale depuis de nombreuses années, le recourant ne peut pas se prévaloir de l'art. 24 § 1 annexe I ALCP à l'appui de sa demande de renouvellement de son autorisation de séjour. 10) a. Aux termes de l'art. 20 OLCP, si les conditions d'admission sans activité lucrative ne sont pas remplies au sens de l'ALCP, une autorisation de séjour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w:t>
      </w:r>
    </w:p>
    <w:p>
      <w:r>
        <w:t>S'agissant de la notion de « motifs importants », il convient de s'inspirer, par analogie, de la jurisprudence et de la pratique relatives à l'application de l'art. 36 de l'ancienne ordonnance limitant le nombre des étrangers du 6 octobre 1986 (OLE).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soit actuellement l'art. 31 OASA (arrêt du Tribunal administratif fédéral C-5385/2009 du 10 juin 2010 consid. 6.2).</w:t>
      </w:r>
    </w:p>
    <w:p>
      <w:r>
        <w:t>b. En application de l'art. 31 OASA, il est possible d'octroyer une autorisation de séjour UE/AELE aux ressortissants français (sans activité lucrative) pour des motifs importants, même lorsqu'ils ne remplissent pas les conditions prévues dans l'ALCP. Dès lors que l'admission des personnes sans activité lucrative dépend</w:t>
      </w:r>
    </w:p>
    <w:p>
      <w:r>
        <w:t>- 16/20 - A/1614/2019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et commentaires concernant l'introduction progressive de la libre circulation des personnes, Directives OLCP-06/2017, ch. 8.2.7).</w:t>
      </w:r>
    </w:p>
    <w:p>
      <w:r>
        <w:t>Selon la jurisprudence, le fait que l'étranger ait séjourné en Suisse durant une assez longue période, qu'il s'y soit bien intégré et que son comportement n'ait pas fait l'objet de plaintes ne suffit pas, à lui seul, à constituer de tels motifs importants ; encore faut-il que la relation de l'intéressé avec la Suisse soit si étroite qu'on ne puisse exiger de lui qu'il aille vivre dans un autre pays notamment dans son pays d'origine (arrêt du Tribunal administratif fédéral [ci-après : TAF] C-3337/2010 du 31 janvier 2012, consid. 4.3 et la jurisprudence citée ; directives de l'ODM sur l'introduction progressive de la libre circulation des personnes, version 01.05.11, ch. 8.2.7). L'intégration n'est pas réalisée lorsque la personne concernée n'arrive pas à subsister de manière indépendante et recourt à l'aide sociale pour vivre (arrêt du TAF C-3337/2010 du 31 janvier 2012, consid. 4.3).</w:t>
      </w:r>
    </w:p>
    <w:p>
      <w:r>
        <w:t>Les critères de reconnaissance du cas de rigueur développés par la pratique et la jurisprudence – qui sont aujourd'hui repris à l'art. 31 al. 1 OASA – ne constituent pas un catalogue exhaustif, pas plus qu'ils ne doivent être réalisés cumulativement. Aussi, il convient d'examiner si l'existence d'un cas de rigueur grave doit être admise in casu à la lumière des critères d'évaluation pertinents en la matière, en particulier au regard de la durée du séjour de l'intéressé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(art. 31 al. 1 OASA ; arrêt du Tribunal administratif fédéral C-3227/2013 du 8 mai 2014 consid. 5.4 et 5.5).</w:t>
      </w:r>
    </w:p>
    <w:p>
      <w:r>
        <w:t>Les conditions auxquelles la reconnaissance d'un cas de rigueur est soumise doivent être appréciées de manière restrictive. Il est nécessaire que l'étranger concerné se trouve dans une situation de détresse personnelle. La réintégration sociale dans le pays d'origine doit sembler fortement compromise.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136 II 1 consid. 5.3 ; arrêt du Tribunal fédéral 2C_873/2013 du 25 mars 2014 consid. 4.1, non publié in ATF 140 II 289, et les références ; ATA/35/2020 du 14 janvier 2020 consid. 3b).</w:t>
      </w:r>
    </w:p>
    <w:p>
      <w:r>
        <w:t>- 17/20 - A/1614/2019 11) En l'occurrence, le recourant s'est établi en Suisse le 21 février 2003, à l'âge de presque 38 ans, d'abord dans le canton de Vaud puis dans le canton de Genève dès le 31 mars 2010. Il est en Suisse depuis maintenant dix-sept ans, soit une longue période. Il a toutefois vécu les trente-huit premières années de sa vie en France, y ayant passé son enfance, son adolescence et une bonne partie de sa vie d'adulte. On ne saurait dès lors retenir que la France ainsi que son système lui sont inconnus, étant relevé qu'il y a travaillé plusieurs années avant de s'établir en Suisse, selon son curriculum vitae.</w:t>
      </w:r>
    </w:p>
    <w:p>
      <w:r>
        <w:t>En Suisse, le recourant a travaillé dans le domaine de la restauration en tant que boulanger et cuisinier auprès de différents employeurs. Célibataire, il n'a toutefois pas démontré qu'il entretiendrait à Genève ou en Suisse des liens si étroits qu'un retour dans son pays d'origine ne pourrait être envisagé.</w:t>
      </w:r>
    </w:p>
    <w:p>
      <w:r>
        <w:t>Sur le plan financier et comme déjà relevé, il dépend de l'aide sociale depuis plusieurs années. Bien qu'il ait formulé diverses offres spontanées d'emploi, rien ne laisse présager qu'il pourrait, dans un avenir proche, acquérir une autonomie financière lui permettant de subvenir à ses besoins.</w:t>
      </w:r>
    </w:p>
    <w:p>
      <w:r>
        <w:t>En outre, il a commis diverses infractions pénales en Suisse (conduite en état d'ébriété avec un taux d'alcool qualifié, vol d'importance mineure et de violation de domicile, vol, violation grave des règles de la circulation routière, ainsi que pour une infraction à la LStup). Le fait qu'il ait été gracié des amendes dans le cadre de la procédure P/1______ ou que ses condamnations pénales n'apparaîtraient pas ou plus au casier judiciaire ne modifie en rien le constat qu'il n'a pas su adopter un comportement respectueux de l'ordre juridique suisse.</w:t>
      </w:r>
    </w:p>
    <w:p>
      <w:r>
        <w:t>Enfin, rien n'indique que son état de santé, psychique et physique, ne pourrait pas être pris en charge en France de manière adéquate.</w:t>
      </w:r>
    </w:p>
    <w:p>
      <w:r>
        <w:t>Compte tenu de ces éléments, l'OCPM n'a pas abusé de son pouvoir d'appréciation en estimant qu'aucun motif important ne justifiait la délivrance d'une autorisation de séjour en faveur du recourant, que ce soit sur la base de l'art. 20 OLCP ou de l'art. 31 OASA. 12)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d'un étranger ne peut être ordonné que si l'exécution de celui-ci est possible, licite ou peut être raisonnablement exigée (art. 83 al. 1 LEI). Elle n'est pas possible lorsque l'intéressé ne peut quitter la Suisse pour son État d'origine, son État de provenance ou un État tiers ni être renvoyé dans un de ces États (art. 83 al. 2 LEI). Elle n'est pas licite lorsque le renvoi serait contraire aux</w:t>
      </w:r>
    </w:p>
    <w:p>
      <w:r>
        <w:t>- 18/20 - A/1614/2019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il ne ressort pas du dossier que l'exécution du renvoi serait impossible, illicite ou inexigible au regard de l'art. 83 LEI. La présence en Suisse du recourant pour la suite de la procédure AI n'est pas nécessaire, dès lors qu'il pourrait s'y déplacer depuis la France en cas de convocation personnelle lors de séjours touristiques (arrêts du Tribunal fédéral 2C_905/2012 du 13 mai 2013 consid. 3.2 ; 2C_138/2007 du 17 août 2007 consid. 4 et les références citées ; ATA/1001/2019 précité consid. 9). Enfin et comme vu supra, la prise en charge médicale du recourant dans son pays d'origine est possible. C'est ainsi à bon droit que le renvoi a été prononcé.</w:t>
      </w:r>
    </w:p>
    <w:p>
      <w:r>
        <w:t>Au vu de ce qui précède, le recours sera rejeté. 13)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