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ATA/567/2012 vom 21. August 2012</w:t>
      </w:r>
    </w:p>
    <w:p>
      <w:r>
        <w:t>GE Cour de justice, 2012-08-21, FR</w:t>
      </w:r>
    </w:p>
    <w:p>
      <w:r>
        <w:rPr>
          <w:b/>
        </w:rPr>
        <w:t xml:space="preserve">Quelle: </w:t>
      </w:r>
      <w:r>
        <w:t>https://mcp.opencaselaw.ch/entscheid/ge_gerichte_ATA_567_2012</w:t>
      </w:r>
    </w:p>
    <w:p>
      <w:r>
        <w:t>FR: GE_GERICHTE ATA/567/2012 du 21 août 2012</w:t>
      </w:r>
    </w:p>
    <w:p>
      <w:r>
        <w:t>IT: GE_GERICHTE ATA/567/2012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w:t>
      </w:r>
    </w:p>
    <w:p>
      <w:r>
        <w:t>- 6/12 - A/42/2012</w:t>
      </w:r>
    </w:p>
    <w:p>
      <w:r>
        <w:rPr>
          <w:b/>
        </w:rPr>
        <w:t>E. 2</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w:t>
      </w:r>
    </w:p>
    <w:p>
      <w:r>
        <w:rPr>
          <w:b/>
        </w:rPr>
        <w:t>E. 3</w:t>
      </w:r>
    </w:p>
    <w:p>
      <w:r>
        <w:t>La conclusion de la recourante tendant à ce qu'il soit dit et constaté qu'elle a droit à un montant de CHF 40'000.- à titre d'indemnité pour tort moral ne peut, au vu des circonstances d'espèce, qu'être comprise comme tendant en réalité à l'allocation d'un montant correspondant. Il n'y a donc pas lieu d'examiner si la condition de subsidiarité posée par la jurisprudence (ATA/370/2012 du 12 juin 2012 consid. 2) pour une action de type constatatoire est remplie.</w:t>
      </w:r>
    </w:p>
    <w:p>
      <w:r>
        <w:rPr>
          <w:b/>
        </w:rPr>
        <w:t>E. 4</w:t>
      </w:r>
    </w:p>
    <w:p>
      <w:r>
        <w:t>La loi fédérale sur l’aide aux victimes d’infractions du 4 octobre 1991 (aLAVI) a été abrogée à la suite de l’entrée en vigueur de la LAVI (art. 46 LAVI), soit le 1er janvier 2009. L’ancien droit reste toutefois applicable aux requêtes déposées pour des faits qui se sont déroulés avant l’entrée en vigueur de la novelle (art. 48 let. a LAVI). Les faits à l'origine de la requête d'indemnisation datant du mois de mai 2009, l'exception précitée ne trouve pas application et c'est ainsi la LAVI dans sa teneur actuelle qui est applicable au cas d’espèce.</w:t>
      </w:r>
    </w:p>
    <w:p>
      <w:r>
        <w:rPr>
          <w:b/>
        </w:rPr>
        <w:t>E. 5</w:t>
      </w:r>
    </w:p>
    <w:p>
      <w:r>
        <w:t>Entrée en vigueur le 1er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w:t>
      </w:r>
    </w:p>
    <w:p>
      <w:r>
        <w:t>L’instance LAVI statue sur les demandes d’indemnisation au sens des art. 19 à 29 LAVI (art. 14 al. 1 LaLAVI).</w:t>
      </w:r>
    </w:p>
    <w:p>
      <w:r>
        <w:rPr>
          <w:b/>
        </w:rPr>
        <w:t>E. 6</w:t>
      </w:r>
    </w:p>
    <w:p>
      <w:r>
        <w:t>A droit au soutien prévu par la LAVI toute personne qui a subi, du fait d'une infraction, une atteinte directe à son intégrité physique, psychique ou sexuelle (victime).</w:t>
      </w:r>
    </w:p>
    <w:p>
      <w:r>
        <w:t>La reconnaissance de la qualité de victime au sens de la LAVI dépend de savoir, d’une part, si la personne concernée a subi une atteinte à son intégrité physique, psychique ou sexuelle et, d’autre part, si cette atteinte a été directement causée par une infraction. La qualité de victime au sens de la LAVI ne se confond donc pas avec celle de lésé, dès lors que certaines infractions n’entraînent pas</w:t>
      </w:r>
    </w:p>
    <w:p>
      <w:r>
        <w:t>- 7/12 - A/42/2012 d’atteintes - ou pas d'atteintes suffisamment importantes - à l’intégrité physique, psychique ou sexuelle (ATF 120 Ia 157 consid. 2d).</w:t>
      </w:r>
    </w:p>
    <w:p>
      <w:r>
        <w:rPr>
          <w:b/>
        </w:rPr>
        <w:t>E. 7</w:t>
      </w:r>
    </w:p>
    <w:p>
      <w:r>
        <w:t>En l’espèce, la qualité de victime de la recourante au sens de la LAVI ne fait pas débat, dès lors qu'elle a subi, selon une décision de justice entrée en force, un viol avec cruauté, constitutif d'une atteinte extrêmement importante à l'intégrité sexuelle.</w:t>
      </w:r>
    </w:p>
    <w:p>
      <w:r>
        <w:t>Seul demeure litigieux le montant de la réparation morale.</w:t>
      </w:r>
    </w:p>
    <w:p>
      <w:r>
        <w:rPr>
          <w:b/>
        </w:rPr>
        <w:t>E. 8</w:t>
      </w:r>
    </w:p>
    <w:p>
      <w:r>
        <w:t>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(recte : mutatis mutandis).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w:t>
      </w:r>
    </w:p>
    <w:p>
      <w:r>
        <w:t>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w:t>
      </w:r>
    </w:p>
    <w:p>
      <w:r>
        <w:t>- 8/12 - A/42/2012</w:t>
      </w:r>
    </w:p>
    <w:p>
      <w:r>
        <w:t>e. La réparation morale en faveur de la victime peut être réduite ou exclue si celle-ci a contribué à causer l'atteinte ou à l'aggraver (art. 27 LAVI).</w:t>
      </w:r>
    </w:p>
    <w:p>
      <w:r>
        <w:t>f. Enfin, selon l'art. 28 LAVI, aucun intérêt n'est dû pour l'indemnité et la réparation morale.</w:t>
      </w:r>
    </w:p>
    <w:p>
      <w:r>
        <w:rPr>
          <w:b/>
        </w:rPr>
        <w:t>E. 9</w:t>
      </w:r>
    </w:p>
    <w:p>
      <w:r>
        <w:t>En sus de la jurisprudence rendue en la matière et vu le renvoi exprès opéré par l'art. 22 al. 1 LAVI, la chambre administrative se fondera également sur la jurisprudence rendue en matière d’indemnisation du tort moral sur la base de l’art. 49 CO (SJ 2003 II p. 27), ou le cas échéant de l'art. 47 CO - étant précisé que des souffrances psychiques équivalent à des lésions corporelles au sens de cette disposition (Arrêt du Tribunal fédéral 6B_246/2012 du 10 juillet 2012 consid. 3.1.1).</w:t>
      </w:r>
    </w:p>
    <w:p>
      <w:r>
        <w:t>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 REY, Ausservertragliches Haftpflichtrecht, 4e éd., 2008, n. 442 ss). Sa détermination relève du pouvoir d’appréciation du juge (ATF 137 III 303 consid. 2.2.2 ; 117 II 60 ; 116 II 299 consid. 5a).</w:t>
      </w:r>
    </w:p>
    <w:p>
      <w:r>
        <w:t>b. En raison de sa nature, elle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 montant proportionnellement à la gravité de l’atteinte et évitera que la somme accordée n’apparaisse dérisoire à la victime. S’il s’inspire de certains précédents, il veillera à les adapter aux circonstances actuelles (ATF 118 II 410 ss ; 89 II 25-26).</w:t>
      </w:r>
    </w:p>
    <w:p>
      <w:r>
        <w:t>c. En matière de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130 III 699 consid. 5.1 ; Arrêt du Tribunal fédéral 4A_741/2011 du 11 avril 2012 consid. 6.3.3).</w:t>
      </w:r>
    </w:p>
    <w:p>
      <w:r>
        <w:t>Le Tribunal fédéral et la chambre de céans ont ainsi avalisé des montants de CHF 10’000.- à CHF 20’000.- alloués à des victimes pour des faits de viol ou</w:t>
      </w:r>
    </w:p>
    <w:p>
      <w:r>
        <w:t>- 9/12 - A/42/2012 d’agression sexuelle (Arrêts du Tribunal fédéral 6B_354/2011 du 10 octobre 2011 consid. 5.3 ; 6P.1/2007 du 30 mars 2007 et la jurisprudence citée ; ATA/12/2009 du 13 janvier 2009). Une épouse a été indemnisée à hauteur de CHF 50’000.- pour le tort moral subi en raison du décès de son mari à la suite d’une agression (ATA/69/2007 du 6 février 2007).</w:t>
      </w:r>
    </w:p>
    <w:p>
      <w:r>
        <w:rPr>
          <w:b/>
        </w:rPr>
        <w:t>E. 10</w:t>
      </w:r>
    </w:p>
    <w:p>
      <w:r>
        <w:t>L'instance LAVI se réfère dans la décision attaquée aux Recommandations du 21 janvier 2010 de la Conférence suisse des offices de liaison LAVI (édictées par la Conférence des directrices et directeurs cantonaux des affaires sociales) ainsi qu'aux tables émises par l'OFJ. Ces textes sont dépourvus de force obligatoire et ne sauraient donc lier le juge.</w:t>
      </w:r>
    </w:p>
    <w:p>
      <w:r>
        <w:t>Le premier d'entre eux prévoit que « l’introduction d’un montant maximal de CHF 70’000.-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 (ch. 4.7.2 p. 42). Le commentaire qui accompagne aussitôt ce passage précise quant à lui que « les pourcents sont mentionnés uniquement à titre indicatif et se basent sur la réflexion suivante : l’indemnité maximale pour atteinte à l’intégrité selon la loi fédérale sur l’assurance-accidents du 20 mars 1981 (LAA - RS 832.20) se monte à CHF 126’000.- tandis que les réparations morales accordées en droit civil pour les atteintes les plus graves s’élèvent à CHF 150’000.-. Pour autant qu’on le sache, aucune réparation morale n’a dépassé CHF 100’000.- sous l’ancien droit de l’aide aux victimes. La réparation morale de droit civil doit prendre en considération des éléments propres à l’auteur (culpabilité p. ex.) qui ne jouent aucun rôle dans les réparations morales de l’aide aux victimes. Par rapport à ce qui précède, le montant maximal introduit par la révision de la LAVI du 23 mars 2007 pour les atteintes les plus graves s’élève à CHF 70’000.-, c’est-à-dire environ à 30 à 40 % des limites selon la LAA, le droit civil et la pratique de l’aide aux victimes selon l'aLAVI ».</w:t>
      </w:r>
    </w:p>
    <w:p>
      <w:r>
        <w:t>Quant au second, il sied de préciser que, selon l'art. 45 al. 3 LAVI, le Conseil fédéral peut notamment instaurer des forfaits ou des tarifs pour la réparation morale, faculté dont il n'a pas fait usage jusqu'à présent. L'OFJ a néanmoins rédigé, en octobre 2008, un Guide relatif à la fixation du montant de la réparation morale à titre d’aide aux victimes d’infractions, à l'intention des autorités cantonales en charge de l’octroi de la réparation morale au titre de la LAVI. Ce guide se fonde sur la LAVI bien qu'il ait été adopté avant la date de son entrée en vigueur. Il cite comme facteurs permettant d'élever ou de réduire le montant de la réparation morale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w:t>
      </w:r>
    </w:p>
    <w:p>
      <w:r>
        <w:t>- 10/12 - A/42/2012 fait que l’auteur n’ait pas été retrouvé et condamné. Il y est retenu, pour les atteintes à l'intégrité sexuelle, un montant de CHF 0.- à CHF 10'000.- pour les atteintes graves, et de CHF 10'000.- à CHF 15'000.- pour les atteintes très graves, précisant que dans des situations d’une exceptionnelle gravité, l’autorité pourrait aller au-delà des montants proposés (pp. 9-10). Les atteintes à l'intégrité physique font l'objet d'un tableau à part.</w:t>
      </w:r>
    </w:p>
    <w:p>
      <w:r>
        <w:rPr>
          <w:b/>
        </w:rPr>
        <w:t>E. 11</w:t>
      </w:r>
    </w:p>
    <w:p>
      <w:r>
        <w:t>En l’espèce, la recourante a subi des atteintes très graves non seulement à son intégrité sexuelle, mais aussi à son intégrité physique, comme en attestent les constats médico-légaux figurant au dossier, et psychique. Ces atteintes ont nécessité une hospitalisation de trois mois et un suivi psychothérapeutique intense et de longue haleine, qui est aujourd'hui loin d'être terminé. Le Tribunal correctionnel a dès lors, à juste titre, alloué à la recourante une indemnité à titre de réparation du tort moral excédant largement ce qui est décrit par l'OFJ comme la limite supérieure des montants alloués en droit civil pour des atteintes même graves à l'intégrité sexuelle - étant rappelé encore une fois qu'en l'espèce cette dernière n'est pas seule en jeu. Aucun facteur de réduction de la réparation morale ne doit dès lors entrer en ligne de compte.</w:t>
      </w:r>
    </w:p>
    <w:p>
      <w:r>
        <w:t>L'instance LAVI a donc certes intégré le caractère exceptionnellement grave de l'atteinte dans le cas d'espèce, dans la mesure où elle ne cite que des éléments soulignant ce caractère et qu'elle est allée au-delà du montant de CHF 15'000.- cité comme plafond dans les recommandations de l'OFJ. Elle s’est toutefois fondée trop largement sur le seul facteur limitatif qu'elle cite, à savoir le fait que la collectivité n'est pas tenue à des prestations aussi importantes que celles qui peuvent être exigées de la part de l'auteur, en diminuant de moitié le montant alloué selon les critères du droit civil par le Tribunal correctionnel.</w:t>
      </w:r>
    </w:p>
    <w:p>
      <w:r>
        <w:t>La chambre de céans retiendra donc, en fonction de l'ensemble des circonstances précitées, qui sont exceptionnelles, que c'est un montant de CHF 30'000.- qui devait être alloué à titre de réparation morale à la recourante, ce malgré le plafonnement de cette réparation par la LAVI (le plafond étant du reste loin d'être atteint).</w:t>
      </w:r>
    </w:p>
    <w:p>
      <w:r>
        <w:t>En revanche, c'est à juste titre que l'instance LAVI n'a pas alloué d'intérêts moratoires, en application de l'art. 28 LAVI.</w:t>
      </w:r>
    </w:p>
    <w:p>
      <w:r>
        <w:rPr>
          <w:b/>
        </w:rPr>
        <w:t>E. 12</w:t>
      </w:r>
    </w:p>
    <w:p>
      <w:r>
        <w:t>Au vu de ce qui précède, le recours sera partiellement admis, l'ordonnance attaquée annulée et un montant de CHF 30'000.- alloué à la recourante à titre de réparation morale.</w:t>
      </w:r>
    </w:p>
    <w:p>
      <w:r>
        <w:t>Aucun émolument ne sera mis à charge de la recourante, la procédure étant gratuite (art. 30 al. 1 LAVI) et vu l'issue du litige (art. 87 al. 1 LPA). Une indemnité de procédure de CHF 1’000.- sera allouée à la recourante, à la charge de l’Etat de Genève (art. 87 al. 2 LPA).</w:t>
      </w:r>
    </w:p>
    <w:p>
      <w:r>
        <w:t>- 11/12 - A/42/2012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