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ATA/565/2012 vom 21. August 2012</w:t>
      </w:r>
    </w:p>
    <w:p>
      <w:r>
        <w:t>GE Cour de justice, 2012-08-21, FR</w:t>
      </w:r>
    </w:p>
    <w:p>
      <w:r>
        <w:rPr>
          <w:b/>
        </w:rPr>
        <w:t xml:space="preserve">Quelle: </w:t>
      </w:r>
      <w:r>
        <w:t>https://mcp.opencaselaw.ch/entscheid/ge_gerichte_ATA_565_2012</w:t>
      </w:r>
    </w:p>
    <w:p>
      <w:r>
        <w:t>FR: GE_GERICHTE ATA/565/2012 du 21 août 2012</w:t>
      </w:r>
    </w:p>
    <w:p>
      <w:r>
        <w:t>IT: GE_GERICHTE ATA/565/2012 del 21 agosto 2012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recourant demande l'audition de M. C______ et de son épouse.</w:t>
      </w:r>
    </w:p>
    <w:p>
      <w:r>
        <w:rPr>
          <w:b/>
        </w:rPr>
        <w:t>E. 3</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135 I 279 consid. 2.3 p. 282 ; 132 II 485 consid. 3.2 p. 494 ; 127 I 54 consid. 2b p. 56 ; Arrêt du Tribunal fédéral 2C_552/2011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2D_2/2012 du 19 avril 2012 consid. 2.3 ; 2D_51/2011 du</w:t>
      </w:r>
    </w:p>
    <w:p>
      <w:r>
        <w:rPr>
          <w:b/>
        </w:rPr>
        <w:t>E. 8</w:t>
      </w:r>
    </w:p>
    <w:p>
      <w:r>
        <w:t>a. Les procédures de déclaration d’arrivée et d’autorisation sont régies par les art. 10 à 15 LEtr et 9, 10, 12, 13, 15 et 16 OASA (art. 9 al. 1 OLCP).</w:t>
      </w:r>
    </w:p>
    <w:p>
      <w:r>
        <w:t>b. Tout étranger qui entend exercer en Suisse une activité lucrative doit être titulaire d’une autorisation, quelle que soit la durée de son séjour. Il doit la solliciter auprès de l’autorité compétente du lieu de travail envisagé (art. 11 al. 1 LEtr). La demande d’autorisation est déposée par l’employeur (art. 11 al. 3 LEtr).</w:t>
      </w:r>
    </w:p>
    <w:p>
      <w:r>
        <w:t>c. Avant que les autorités cantonales compétentes n’accordent à un ressortissant de Bulgarie ou de Roumanie une autorisation en vue de l’exercice d’une activité lucrative salariée, l’autorité cantonale du marché du travail rend une décision précisant que les conditions relatives au marché du travail sont remplies ; la procédure est régie par le droit cantonal (art. 27 OLCP).</w:t>
      </w:r>
    </w:p>
    <w:p>
      <w:r>
        <w:t>d. Le département de la sécurité, de la police et de l’environnement (ci-après : DSPE) devenu le département de la sécurité (ci-après : DS), soit pour lui l'OCP, transmet au département de la solidarité et de l'emploi (ci-après : DSE), soit pour lui l'OCIRT, les demandes qui relèvent de sa compétence, qui consiste à instruire les demandes (art. 2 al. 4 et 5 du règlement d'application de l'OLCP du 28 juin 2006 - RaOLCP - F 2 10.02).</w:t>
      </w:r>
    </w:p>
    <w:p>
      <w:r>
        <w:t>- 8/11 - A/1530/2011</w:t>
      </w:r>
    </w:p>
    <w:p>
      <w:r>
        <w:t>e. Pour les autorisations de séjour de longue durée B CE/AELE, l'OCIRT prend sa décision après consultation de la commission tripartite pour l'économie, sous la forme d'un préavis (art. 18 al. 2 RaOLCP).</w:t>
      </w:r>
    </w:p>
    <w:p>
      <w:r>
        <w:t>f. Toute autorisation en vue d'exercer une première activité lucrative ne peut être octroyée à un étranger que : a) si l'employeur a apporté la preuve qu'il n'a pas trouvé de main-d'œuvre en Suisse capable de satisfaire aux exigences requises, en dépit d'efforts déployés pour son recrutement sur le marché du travail national ; et b) si l'employeur accorde au travailleur le même salaire et les mêmes conditions de travail en usage à Genève et dans la profession ; à cet égard, il peut être tenu de signer un engagement correspondant auprès de l’OCIRT (art. 29 al. 1 RaOLCP).</w:t>
      </w:r>
    </w:p>
    <w:p>
      <w:r>
        <w:t>g. L'office fédéral des migrations (ci-après : ODM) a édicté des directives concrétisant également l'OLCP. Selon ces dernières, qui ne lient pas le juge mais dont il peut tenir compte en vue d'assurer une application uniforme de la loi envers chaque administré et pourvu qu'elles respectent le sens et le but de la norme applicable (ATA/353/2012 du 5 juin 2012 consid. 3 et la jurisprudence citée), lors de la décision préalable relative au marché du travail, le contrôle de la priorité des travailleurs indigènes est également effectué. L'employeur doit prouver qu'il a déployé des efforts de recrutement sur le marché du travail indigène et qu'il n'y a pas trouvé de travailleur, suisse ou étranger intégré dans le marché du travail (sur cette notion, voir art. 21 al. 2 LEtr) ayant le profil recherché. Les employeurs doivent annoncer suffisamment tôt les postes vacants qui ne peuvent vraisemblablement être occupés que par des travailleurs de Bulgarie et de Roumanie aux offices régionaux de placement en vue de leur mise au concours dans le système d'information en matière de placement et de statistique du marché du travail (ci-après : PLASTA). Les employeurs doivent également attester de leurs efforts de recrutement au moyen d'annonces publiées dans la presse quotidiennes et/ou spécialisée, des médias électroniques ou d'une agence de placement privée. Dans le cadre de son obligation de collaborer, l'employeur est tenu de prouver ses efforts de recherche (directives précitées, version du 1er mai 2011, ch. 5.5.2, disponibles sous http://www.bfm.admin.ch/content/dam/data/migration/rechtsgrundlagen/weisunge n_und_kreisschreiben/weisungen_fza/weisungen-fza-f.pdf).</w:t>
      </w:r>
    </w:p>
    <w:p>
      <w:r>
        <w:rPr>
          <w:b/>
        </w:rPr>
        <w:t>E. 9</w:t>
      </w:r>
    </w:p>
    <w:p>
      <w:r>
        <w:t>En l'espèce, le recourant a pu démontrer par-devant la chambre de céans qu'il avait eu recours aux médias électroniques ainsi qu'à une agence de placement locale avant d'embaucher M. C______.</w:t>
      </w:r>
    </w:p>
    <w:p>
      <w:r>
        <w:t>Il n'a toutefois pas inséré d'annonces dans la presse écrite ou spécialisée et, surtout, n'a pas annoncé la vacance du poste à l'office régional de placement, c'est-à-dire à l'OCE, afin que celui-ci puisse répertorier le poste dans sa base de données. Or cette exigence, si elle ne découle pas du texte même de la loi, est consacrée par la pratique - ainsi que par les directives de l'ODM - et s'impose de façon logique, dès lors qu'il n'est pas possible d'être sûr qu'un poste ne peut être</w:t>
      </w:r>
    </w:p>
    <w:p>
      <w:r>
        <w:t>- 9/11 - A/1530/2011 occupé par un travailleur indigène si l'administration compétente en matière de chômage n'a pas pu diffuser l'information auprès des demandeurs d'emploi de la région.</w:t>
      </w:r>
    </w:p>
    <w:p>
      <w:r>
        <w:t>On doit au surplus relever que même si M. C______ se trouvait déjà en Suisse au moment où le recourant l'a embauché, celui-ci a procédé à cet engagement avant d'avoir obtenu l'autorisation de prise d'emploi, ce qui revient bien à vouloir mettre les autorités devant le fait accompli.</w:t>
      </w:r>
    </w:p>
    <w:p>
      <w:r>
        <w:rPr>
          <w:b/>
        </w:rPr>
        <w:t>E. 10</w:t>
      </w:r>
    </w:p>
    <w:p>
      <w:r>
        <w:t>Mal fondé, le recours sera rejeté.</w:t>
      </w:r>
    </w:p>
    <w:p>
      <w:r>
        <w:t>Un émolument de CHF 400.- sera mis à la charge du recourant, qui succombe (art. 87 al. 1 LPA). Vu l'issue du litige,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