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ATA/562/2024 vom 24. April 2024</w:t>
      </w:r>
    </w:p>
    <w:p>
      <w:r>
        <w:t>GE Cour de justice, 2024-04-24, FR</w:t>
      </w:r>
    </w:p>
    <w:p>
      <w:r>
        <w:rPr>
          <w:b/>
        </w:rPr>
        <w:t xml:space="preserve">Quelle: </w:t>
      </w:r>
      <w:r>
        <w:t>https://mcp.opencaselaw.ch/entscheid/ge_gerichte_ATA_562_2024</w:t>
      </w:r>
    </w:p>
    <w:p>
      <w:r>
        <w:t>FR: GE_GERICHTE ATA/562/2024 du 24 avril 2024</w:t>
      </w:r>
    </w:p>
    <w:p>
      <w:r>
        <w:t>IT: GE_GERICHTE ATA/562/2024 del 24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de refus d’octroi de l’autorisation de séjour en faveur du recourant et prononçant son renvoi de Suisse sans délai.</w:t>
      </w:r>
    </w:p>
    <w:p>
      <w:r>
        <w:rPr>
          <w:b/>
        </w:rPr>
        <w:t>E. 2.1</w:t>
      </w:r>
    </w:p>
    <w:p>
      <w:r>
        <w:t>Le 1er janvier 2019 est entrée en vigueur une modification de la LEI et de l’OASA. Conformément à l'art. 126 al. 1 LEI, les demandes déposées, comme en l'espèce, après le 1er janvier 2019 sont régies par le nouveau droit (arrêt du Tribunal fédéral 2C_1075/2019 du 21 avril 2020consid. 1.1).</w:t>
      </w:r>
    </w:p>
    <w:p>
      <w:r>
        <w:rPr>
          <w:b/>
        </w:rPr>
        <w:t>E. 2.2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124 II 110consid.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w:t>
      </w:r>
    </w:p>
    <w:p>
      <w:r>
        <w:t>- 10/17 - A/2601/2023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- 11/17 - A/2601/2023 S'agissant de l'intégration, le Tribunal fédéral administratif a considéré que,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TAF F-646/2015 du 20 décembre 2016 consid. 5.3). 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2D_25/2023 du 12 janvier 2024 consid. 5.4 ; 2C_353/2023 du 22 novembre 2023 consid. 4.3.1 ; 2C_797/2022 du 22 mars 2023 consid. 3.3.3 ; 2C_145/2022 du</w:t>
      </w:r>
    </w:p>
    <w:p>
      <w:r>
        <w:rPr>
          <w:b/>
        </w:rPr>
        <w:t>E. 2.3</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2.4</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w:t>
      </w:r>
    </w:p>
    <w:p>
      <w:r>
        <w:rPr>
          <w:b/>
        </w:rPr>
        <w:t>E. 2.5</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2.6</w:t>
      </w:r>
    </w:p>
    <w:p>
      <w:r>
        <w:t>En l’occurrence, le recourant indique être arrivé en Suisse en 2002 et ne conteste pas l’avoir quittée en 2009 pour retourner au Brésil. Il allègue être revenu fin 2019, durant la pandémie et ne pas avoir pu de ce fait régulariser sa situation plus tôt. Il aurait à cette époque été marié à un ressortissant suisse, ce qui aurait permis qu’il obtienne un titre de séjour. Ces allégations ne sont aucunement étayées par des pièces du dossier et ne sont, dans tous les cas, pas déterminantes, puisque du propre aveu du recourant, le couple était déjà séparé lors du dépôt de la demande d’autorisation de séjour litigieuse. Le recourant, dont il est établi qu’il séjourne en Suisse depuis le mois de mai 2021 (moment du dépôt de la première autorisation de séjour), ne peut dès lors se prévaloir d’un séjour de longue durée. Même à retenir la version la plus favorable, soit qu’il serait arrivé fin 2019, la même constatation s’applique, puisqu’il ne justifierait dans tous les cas pas d’un séjour de plus de dix ans. L’intégralité de ce séjour s’est de plus déroulée dans l’illégalité, voire, depuis sa demande de régularisation, au bénéfice d’une simple tolérance. La condition du long séjour faisant défaut, il y a lieu d'examiner si les autres critères d'évaluation seraient de nature à faire admettre qu'un départ de ce pays placerait l'intéressé dans une situation excessivement rigoureuse. Comme l’a relevé à juste titre le TAPI, l’intégration sociale du recourant ne peut être qualifiée d’exceptionnelle ou de particulièrement réussie au sens de la jurisprudence précitée bien que le recourant ait eu une promesse d’embauche, qu’il soit inconnu de l’hospice et n’ait fait l’objet de poursuites pour dettes, ainsi que</w:t>
      </w:r>
    </w:p>
    <w:p>
      <w:r>
        <w:t>- 13/17 - A/2601/2023 d’un acte de défauts de biens que pour des montants relativement faibles, à savoir respectivement pour CHF 922.- et CHF 1'325.35. S’il n’est pas contesté qu’il semble bénéficier de bonnes relations avec des particuliers en Suisse et qu’une partie de sa famille y réside, il ne s’agit pas d’un élément assez exceptionnel pour retenir une intégration remarquable. Le recourant pourra maintenir des liens avec ces personnes, notamment avec les nouvelles technologies de communication. Il n’apparaît en outre pas qu’il se soit investi d'une quelconque manière dans la vie associative ou culturelle genevoise durant son séjour. Sous l’angle de son intégration professionnelle, il n’est pas contesté que le recourant a travaillé pour différents employeurs lorsqu’il était en Suisse entre 2002 et 2009, en qualité de professeur de langues, ce qui lui avait garanti une indépendance financière. Le 15 juillet 2023 il avait également obtenu une promesse d’embauche de la part d’C______. Cette activité ne présente toutefois pas un degré de réussite tel qu’il ne pourrait être exigé de sa part de la poursuivre dans son pays d’origine. Au contraire, il apparaît que le recourant pourra y mettre à profit l’expérience professionnelle acquise en Suisse et continuer à donner des cours de langues une fois de retour au Brésil, ce qu’il avait d’ailleurs fait durant une dizaine d’années déjà (2009-2019).</w:t>
      </w:r>
    </w:p>
    <w:p>
      <w:r>
        <w:rPr>
          <w:b/>
        </w:rPr>
        <w:t>E. 2.7</w:t>
      </w:r>
    </w:p>
    <w:p>
      <w:r>
        <w:t>S’agissant des possibilités de réintégration du recourant dans son pays d’origine, il y a passé toute son enfance, son adolescence, ainsi que le début de sa vie d'adulte. Il y est par la suite retourné durant une dizaine d’années. Il pourra mettre à profit l’expérience professionnelle acquise en Suisse, ce qu’il avait d’ailleurs fait par le passé entre 2009 et 2019. Dans ces conditions, sa réintégration socio-professionnelle ne paraît pas fortement compromise. S’il traversera une nécessaire phase de réadaptation à son retour, aucun élément ne permet de retenir qu’il se retrouvera face à d’importantes difficultés de réintégration. En définitive, le seul critère qui pourrait être retenu au sens de l’art. 31 al. 1 OASA serait son état de santé. Or, le recourant a subi une intervention pour soigner son problème cardiaque et a pu bénéficier du suivi de six mois recommandé par le médecin, puisqu’il a été opéré en mai 2023. Il a également eu un AVC, pour lequel il ne nécessite plus de soins et sa syphilis est latente, de sorte qu’il ne présente à ce jour plus aucun problème de santé grave qui justifierait qu’il reste en Suisse. Dans tous les cas, une grave maladie ne saurait justifier, à elle seule, la reconnaissance d'un cas de rigueur, l'aspect médical ne constituant qu'un élément parmi d'autres. Ainsi, quand bien même les problèmes de santé du recourant ne sauraient être minimisés, force est de constater que les autres éléments d’appréciation au sens de l’art. 31 al. 1 OASA ne parlent pas en faveur de la reconnaissance d’un cas individuel d’une extrême gravité. Comme déjà exposé, le recourant, dont la durée de son séjour en Suisse est courte, ne peut se prévaloir d’une intégration socio- professionnelle particulièrement exceptionnelle.</w:t>
      </w:r>
    </w:p>
    <w:p>
      <w:r>
        <w:t>- 14/17 - A/2601/2023 C’est partant à juste titre que tant l’autorité intimée, qui n’a pas abusé de son pouvoir d’appréciation, que le TAPI, ont retenu que les conditions d’octroi d’une autorisation de séjour n’étaient pas remplies. 3. Le recourant demande sa réintégration au sens de l’art. 49 OASA. 3.1 L’art. 49 al. 1 OASA prévoit que les étrangers qui ont déjà été en possession d’une autorisation de séjour ou d’établissement peuvent obtenir une autorisation de séjour ou de courte durée (a) si leur précédent séjour en Suisse a duré cinq ans au moins et n’était pas seulement de nature temporaire au sens de l’art. 34 al. 5 LEI, et (b) si leur libre départ de Suisse ne remonte pas à plus de deux ans. 3.2 En l’espèce, le recourant a quitté la Suisse en 2009, pour y revenir, selon la version la plus favorable, en 2019. Dès lors, la seconde de ces conditions, qui sont cumulative, n’est pas remplie, de sorte que ce grief doit être écarté. 4. Le recourant conteste que son renvoi soit licite et raisonnablement exigible. 4.1 Selon l'art. 64 al. 1 let. c LEI, toute personne étrangère dont l'autorisation est refusée, révoquée ou qui n'est pas prolongée après un séjour autorisé est renvoyée. La décision de renvoi est assortie d'un délai de départ raisonnable (art. 64d al. 1 LEI). 4.2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op.cit.). En revanche, les difficultés socio-économiques qui sont le lot habituel de la population locale, en particulier des pénuries de soins, de logement, d'emplois et de moyens de formation, ne suffisent pas en soi à réaliser une telle mise en danger (arrêt du TAF E-5092/2013 du 29 octobre 2013 consid 6.1 ; ATA/515/2016 du 14 juin 2016 consid. 6b). 4.3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w:t>
      </w:r>
    </w:p>
    <w:p>
      <w:r>
        <w:t>- 15/17 - A/2601/2023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w:t>
      </w:r>
    </w:p>
    <w:p>
      <w:r>
        <w:rPr>
          <w:b/>
        </w:rPr>
        <w:t>E. 6</w:t>
      </w:r>
    </w:p>
    <w:p>
      <w:r>
        <w:t>avril 2022 consid. 6.3 ; 2C_935/2021 du 28 février 2022 consid. 5.1.2 ; 2C_822/2019 du</w:t>
      </w:r>
    </w:p>
    <w:p>
      <w:r>
        <w:rPr>
          <w:b/>
        </w:rPr>
        <w:t>E. 9</w:t>
      </w:r>
    </w:p>
    <w:p>
      <w:r>
        <w:t>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ATA/1279/2019 du 27 août 2019 consid. 5f).</w:t>
      </w:r>
    </w:p>
    <w:p>
      <w:r>
        <w:t>- 12/17 - A/2601/2023</w:t>
      </w:r>
    </w:p>
    <w:p>
      <w:r>
        <w:rPr>
          <w:b/>
        </w:rPr>
        <w:t>E. 11</w:t>
      </w:r>
    </w:p>
    <w:p>
      <w:r>
        <w:t>décembre 2015 consid. 5.2.1 ; 2C_369/2010 du 4 novembre 2010 consid. 4.1).</w:t>
      </w:r>
    </w:p>
    <w:p>
      <w:r>
        <w:rPr>
          <w:b/>
        </w:rPr>
        <w:t>E. 13</w:t>
      </w:r>
    </w:p>
    <w:p>
      <w:r>
        <w:t>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w:t>
      </w:r>
    </w:p>
    <w:p>
      <w:r>
        <w:t>- 16/17 - A/2601/2023 élevé pour l'application de l'art. 3 CEDH dans les affaires relatives à l'éloignement des étrangers gravement malades. La CourEDH a aussi fixé diverses obligations procédurales dans ce cadre (ACEDH Savran c. Danemark du 7 décembre 2021, req. n° 57467/15, § 130). 4.4 En l’espèce, dès lors qu’il a refusé de soumettre le dossier de la recourante au SEM en vue de la délivrance d’autorisation de séjour pour cas de rigueur, l’OCPM devait ordonner son renvoi de Suisse en application de l’art. 64 al. 1 let. c LEI. Reste toutefois à déterminer si l’exécution de cette mesure est possible, licite et peut être raisonnablement exigée au sens de l’art. 83 al. 4 LEI, au vu des problèmes de santé du recourant. 4.5 Dans son arrêt du 1er novembre 2022 précité (ATA/1088/2022), entré en force, la chambre administrative a déjà tranché la question relevant que le recourant n’avait pas établi, et ne soutenait d’ailleurs pas que les soins et le suivi dont il bénéficiait, à teneur des documents produits, pour l’état anxio-dépressif, l’hypercholestérolémie, des troubles cardiaques, les suites d’un AVC, voire une éventuelle syphilis latente, dont il souffrait n’étaient pas accessibles au Brésil ou au Portugal, et que l’exécution de son renvoi menacerait de manière concrète sa vie ou son intégrité corporelle ou psychique ou l’exposerait à une nette aggravation de son état physique de nature à le mettre concrètement en danger. La chambre de céans avait rappelé qu’il ne suffisait pas, pour rendre le renvoi inexigible, de pouvoir se prévaloir d’une infrastructure hospitalière et d’un savoir-faire médical plus performant dans le pays que l’étranger devait quitter, que le système prévalant dans son pays d'origine ou de destination qu’il devait regagner. Tenant compte du fait que le recourant était capable de travailler, qu’il avait été actif dans l’enseignement, en particulier au Brésil, et que, contrairement à qu’il prétend, le Brésil dispose d'un service de santé publique (Sistema unico de Saude) offrant une couverture universelle à tous les nationaux y résidant et que rien n’indiquait qu’il ne pourrait pas y bénéficier d’un traitement, c’est conformément au droit et sans abuser de son pouvoir d’appréciation que l’autorité intimée a considéré que les conditions pour ordonner un renvoi étaient remplies au vu de la jurisprudence très stricte en la matière. Le renvoi du recourant n’est ainsi pas contraire aux engagements internationaux de la Suisse, dès lors qu’il n’est pas établi qu’il encourt un risque réel d'être exposé à un déclin grave, rapide et irréversible de son état de santé entraînant des souffrances intenses ou à une réduction significative de son espérance de vie. Le renvoi est exigible en l’absence de nécessité médicale et de mise en danger concrète au sens de l’art. 83 al. 4 LEI. Mal fondé, le recours sera rejeté. 5. Vu l’issue du litige, un émolument de CHF 400.- sera mis à la charge du recourant qui succombe et il n'y a pas lieu de lui allouer une indemnité de procédure, ce dernier s’étant au demeurant défendu en personne (art. 87 LPA).</w:t>
      </w:r>
    </w:p>
    <w:p>
      <w:r>
        <w:t>- 17/17 - A/2601/2023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