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ATA/55/2012 vom 24. Januar 2012</w:t>
      </w:r>
    </w:p>
    <w:p>
      <w:r>
        <w:t>GE Cour de justice, 2012-01-24, FR</w:t>
      </w:r>
    </w:p>
    <w:p>
      <w:r>
        <w:rPr>
          <w:b/>
        </w:rPr>
        <w:t xml:space="preserve">Quelle: </w:t>
      </w:r>
      <w:r>
        <w:t>https://mcp.opencaselaw.ch/entscheid/ge_gerichte_ATA_55_2012</w:t>
      </w:r>
    </w:p>
    <w:p>
      <w:r>
        <w:t>FR: GE_GERICHTE ATA/55/2012 du 24 janvier 2012</w:t>
      </w:r>
    </w:p>
    <w:p>
      <w:r>
        <w:t>IT: GE_GERICHTE ATA/55/2012 del 24 gennaio 2012</w:t>
      </w:r>
    </w:p>
    <w:p>
      <w:pPr>
        <w:pStyle w:val="Heading2"/>
      </w:pPr>
      <w:r>
        <w:t>Regeste</w:t>
      </w:r>
    </w:p>
    <w:p>
      <w:r>
        <w:t>Résumé: Les 10% supplémentaires de surface brute de plancher autorisée du fait du label Minergie peuvent être construits en hauteur par l'ajout d'un attique, et ce même si le PLQ fixe le niveau des bâtiments à R+2, l'ajout de cet attique constituant une modification mineure du PLQ. Le haut standard énergétique reconnu d'une construction constitue un motif d'intérêt général permettant de déroger au PLQ. Partant, aucun autre motif d'intérêt général, tel que l'intérêt public à la création de logements supplémentaires, n'a besoin d'être réalisé.</w:t>
      </w:r>
    </w:p>
    <w:p>
      <w:pPr>
        <w:pStyle w:val="Heading2"/>
      </w:pPr>
      <w:r>
        <w:t>Erwägungen</w:t>
      </w:r>
    </w:p>
    <w:p>
      <w:r>
        <w:rPr>
          <w:b/>
        </w:rPr>
        <w:t>E. 22</w:t>
      </w:r>
    </w:p>
    <w:p>
      <w:r>
        <w:t>Sur quoi, les parties ont été informées que la cause était gardée à juger. EN DROIT 1.</w:t>
      </w:r>
    </w:p>
    <w:p>
      <w:r>
        <w:t>Interjeté en temps utile devant la juridiction compétente, le recours est recevable (art. 132 de la loi sur l'organisation judiciaire - LOJ - E 2 05 ; art. 62 al. 1 let. a de la loi sur la procédure administrative du 12 septembre 1985 - LPA - E 5 10). 2.</w:t>
      </w:r>
    </w:p>
    <w:p>
      <w:r>
        <w:t>A titre préalable, les recourants sollicitent la tenue d'une audience de comparution personnelle des parties.</w:t>
      </w:r>
    </w:p>
    <w:p>
      <w:r>
        <w:t>- 11/15 - A/3178/2009</w:t>
      </w:r>
    </w:p>
    <w:p>
      <w:r>
        <w:t>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2C_58/2010 du 19 mai 2010 consid. 4.3 ; 4A_15/2010 du 15 mars 2010 consid. 3.2 ; ATA/432/2008 du 27 août 2008 consid. 2b, et les arrêts cités).</w:t>
      </w:r>
    </w:p>
    <w:p>
      <w:r>
        <w:t>En l'espèce, les recourants ont eu la possibilité de s'exprimer sur les questions des arbres à replanter et de l'attique tant oralement, par devant la commission, que par écrit. La chambre de céans dispose dès lors des éléments nécessaires pour trancher le présent litige. Il n’y a ainsi pas lieu d’ordonner de mesures d’instruction complémentaires. 3.</w:t>
      </w:r>
    </w:p>
    <w:p>
      <w:r>
        <w:t>Le PLQ 28'680 est en force. Or, le recours dirigé contre une autorisation définitive, précédée d'un PLQ en force, ne peut porter sur les objets tels qu'agréés par celui-ci (art. 146 al. 1 LCI).</w:t>
      </w:r>
    </w:p>
    <w:p>
      <w:r>
        <w:t>Cette disposition est une application du principe selon lequel, dans un recours dirigé contre un acte qui applique un PLQ, le contrôle incident est exclu (T. TANQUEREL in H. AEMISSEGGER/A. KUTTLER/P. MOOR/A. RUCH, Commentaire de la LAT, 2010, ad. art. 21, ch. 25). 4.</w:t>
      </w:r>
    </w:p>
    <w:p>
      <w:r>
        <w:t>Les recourants soutiennent que l'autorisation définitive de construire précitée dérogerait sur plusieurs points au PLQ 28'680, ce qu'il convient de déterminer. 5.</w:t>
      </w:r>
    </w:p>
    <w:p>
      <w:r>
        <w:t>L'ajout d'une superstructure habitable et d'une terrasse sur le toit de l'immeuble projeté constituerait une modification essentielle du PLQ devant faire l'objet d'une procédure de modification conforme à la LGZD et ne serait pas justifié par la nécessité d'une mise au point technique ou par un autre motif d'intérêt général. 6.</w:t>
      </w:r>
    </w:p>
    <w:p>
      <w:r>
        <w:t>Aux termes de l'art. 3 al. 5 LGZD, la haute performance énergétique, reconnue comme telle par le service compétent, d’une construction prévue par un PLQ constitue un motif d’intérêt général justifiant que le projet de construction</w:t>
      </w:r>
    </w:p>
    <w:p>
      <w:r>
        <w:t>- 12/15 - A/3178/2009 s’écarte de ce plan. Dans cette hypothèse, la surface de plancher constructible peut excéder de 10% au maximum celle qui résulterait de la stricte application du plan.</w:t>
      </w:r>
    </w:p>
    <w:p>
      <w:r>
        <w:t>En l'espèce, le ScanE, dans son préavis du 6 novembre 2008, a reconnu que le bâtiment projeté satisfaisait aux conditions imposées pour obtenir le label Minergie, notamment en raison du fait que celui-ci sera revêtu de panneaux solaires.</w:t>
      </w:r>
    </w:p>
    <w:p>
      <w:r>
        <w:t>Il en résulte que la surface brute de plancher peut être augmentée de 10%, ce qui n'a par ailleurs pas été contesté par les recourants. 7.</w:t>
      </w:r>
    </w:p>
    <w:p>
      <w:r>
        <w:t>Les recourants allèguent que les 10% supplémentaires de surface brute de plancher devraient être destinés à créer des logements supplémentaires et non pas à accroître la rentabilité d'un projet ni à contourner les bases claires d'un PLQ ou à créer des logements de luxe. 8.</w:t>
      </w:r>
    </w:p>
    <w:p>
      <w:r>
        <w:t>Selon l'art. 3 al. 5 LGZD précité, le haut standard énergétique reconnu d'une construction constitue précisément un motif d'intérêt général permettant de déroger au PLQ. Cette norme, adoptée en août 2004, énonce une circonstance considérée par le législateur comme étant d'un intérêt général suffisant pour justifier une dérogation aux règles ordinaires applicables en matière d'aménagement du territoire. Ce procédé est connu en droit des constructions ; on le trouve notamment à l'art. 58 LCI, applicable à la 5ème zone, qui contient plusieurs dérogations aux taux usuels de surfaces, pour le même motif. Si le législateur avait voulu, par cette mesure, limiter d'autant la destination de ces 10% supplémentaires, il l'aurait prévu expressément. Il résulte au contraire de l'art. 3 al. 5 LGZD, interprété dans ce contexte, que le législateur a voulu instaurer un régime dérogatoire de nature incitative, pour promouvoir l'écologie des constructions tout en favorisant la construction de logements, les avantages apportés par ces formes de construction ayant été considérés par le législateur comme constituant la contrepartie équilibrée d'un dépassement de densité (ATA/426/2010 du 22 juin 2010).</w:t>
      </w:r>
    </w:p>
    <w:p>
      <w:r>
        <w:t>Aucun autre motif d'intérêt général, tel que l'intérêt public à la création de logements supplémentaires, ne doit être réalisé. Partant, rien n'interdit la création d'une cuisine, d'un séjour ainsi que d'une véranda non chauffée grâce à une augmentation de 10% de la surface brute de plancher. 9.</w:t>
      </w:r>
    </w:p>
    <w:p>
      <w:r>
        <w:t>Le projet contesté comporte un attique de 51,50 m2, soit la création d'un étage supplémentaire et par là même d'une cuisine, d'un séjour et d'une véranda non chauffée. Les recourants soutiennent que ce "bonus" devrait être utilisé uniquement sur la largeur ou la longueur du bâtiment, le TAPI ayant relevé pour sa part que l'argumentation développée sur ce point ne reposait sur aucune base légale.</w:t>
      </w:r>
    </w:p>
    <w:p>
      <w:r>
        <w:t>- 13/15 - A/3178/2009</w:t>
      </w:r>
    </w:p>
    <w:p>
      <w:r>
        <w:t>Ni la LGZD ni son règlement d'application du 20 décembre 1978 (RGZD - L 1 35.01) ne précisent comment cette surface supplémentaire peut être répartie.</w:t>
      </w:r>
    </w:p>
    <w:p>
      <w:r>
        <w:t>Il ressort des travaux préparatoires (Mémorial des séances du Grand Conseil 2002-2003 XA 5742 et 2003-2004 XA 5055 et ss) que si les auteurs de cette modification législative, conçue comme une mesure incitative pour encourager la mise en application du haut standard énergétique, avaient envisagé de déduire la surface des murs de façades - plus larges vu l'isolation nécessaire - et d'augmenter dans la même proportion la surface nette habitable, le président du DCTI en particulier avait plaidé pour l'introduction d'un pourcentage fixe afin de ne pas compliquer l'instruction des dossiers. Les députés avaient ainsi admis à l'unanimité un « bonus » de 10 %.</w:t>
      </w:r>
    </w:p>
    <w:p>
      <w:r>
        <w:t>Aucun argument ne peut donc être tiré de ces travaux préparatoires pour soutenir que cette surface supplémentaire ne devrait être envisagée que dans la longueur ou la largeur du bâtiment projeté, à l'exclusion de la hauteur.</w:t>
      </w:r>
    </w:p>
    <w:p>
      <w:r>
        <w:t>Certes le gabarit du bâtiment est ainsi plus élevé que celui prévu par le PLQ mais il a rencontré l'aval de toutes les instances consultées, notamment celui de la commission d'architecture et du DCTI. Selon une jurisprudence bien établie, la chambre de céans observe une certaine retenue pour éviter de substituer sa propre appréciation à celle des commissions de préavis pour autant que l'autorité inférieure suive l'avis de celles-ci (ATA/105/2006 du 17 mars 2006 et les références citées).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(ATA/583/2010 du 31 août 2010 ; ATA/100/2010 précité ; ATA/190/2009 du 21 avril 2009 ; ATA/646/1997 du 23 octobre 1997 et les références citées).</w:t>
      </w:r>
    </w:p>
    <w:p>
      <w:r>
        <w:t>Par ailleurs, la chambre de céans a déjà eu l'occasion de se prononcer sur cette question (ATA/583/2010 précité), considérant que la création d'un étage supplémentaire, comportant deux logements, grâce à une augmentation de 10% de la surface brute de plancher pouvait être acceptée comme étant constitutive d'une modification mineure du PLQ, au même titre que l'augmentation de surface de 159 m2 en attique (ATA/298/2001 du 8 mai 2001), du déplacement d'un mètre d'un bâtiment (ATA/M. du 12 janvier 1993), d'une emprise supplémentaire de 100 m2 d'un parking souterrain (ATA/P. et R. du 14 septembre 2000), d'un écart de la surface brute de plancher de 3% (ATA/505/2007 du 9 octobre 2007) ou encore d'une surélévation de 1,50 mètre (ATA/684/2022 du 11 novembre 2002).</w:t>
      </w:r>
    </w:p>
    <w:p>
      <w:r>
        <w:t>En l'espèce, malgré ce qu'allèguent les recourants, la situation est similaire à celle de l'ATA/583/2010. En effet, l'attique projeté, composé d'une cuisine, d'un séjour et d'une véranda non chauffée, est situé en retrait du deuxième étage et sa</w:t>
      </w:r>
    </w:p>
    <w:p>
      <w:r>
        <w:t>- 14/15 - A/3178/2009 surface brute de plancher, de 51,50 m2, est réduite par rapport à celle du deuxième étage, de 443,40 m2. L'écart de hauteur ne porte donc pas sur tout l'immeuble mais uniquement sur une petite partie de celui-ci. Dès lors, ledit attique, n'excédant pas les 10% supplémentaires autorisés, est proportionné au gabarit de l'immeuble, et doit ainsi être considéré comme une modification mineure du PLQ. Ce grief sera écarté. 10.</w:t>
      </w:r>
    </w:p>
    <w:p>
      <w:r>
        <w:t>La zone tampon de verdure à constituer a déjà été admise dans l'ATA/291/2011, aujourd'hui définitif, aux considérants desquels il y a lieu de renvoyer sans revenir sur cet aspect du litige. 11.</w:t>
      </w:r>
    </w:p>
    <w:p>
      <w:r>
        <w:t>Le recours sera rejeté et un émolument de CHF 2'000.- sera mis à la charge des recourants qui succombent, pris conjointement et solidairement. Une indemnité de CHF 2'000.- sera octroyée à Aton Développement S.A. à la charge des recourants pris conjointement et solidairement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