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ATA/558/2011 vom 30. August 2011</w:t>
      </w:r>
    </w:p>
    <w:p>
      <w:r>
        <w:t>GE Cour de justice, 2011-08-30, FR</w:t>
      </w:r>
    </w:p>
    <w:p>
      <w:r>
        <w:rPr>
          <w:b/>
        </w:rPr>
        <w:t xml:space="preserve">Quelle: </w:t>
      </w:r>
      <w:r>
        <w:t>https://mcp.opencaselaw.ch/entscheid/ge_gerichte_ATA_558_2011</w:t>
      </w:r>
    </w:p>
    <w:p>
      <w:r>
        <w:t>FR: GE_GERICHTE ATA/558/2011 du 30 août 2011</w:t>
      </w:r>
    </w:p>
    <w:p>
      <w:r>
        <w:t>IT: GE_GERICHTE ATA/558/2011 del 30 agosto 2011</w:t>
      </w:r>
    </w:p>
    <w:p>
      <w:pPr>
        <w:pStyle w:val="Heading2"/>
      </w:pPr>
      <w:r>
        <w:t>Erwägungen</w:t>
      </w:r>
    </w:p>
    <w:p>
      <w:r>
        <w:rPr>
          <w:b/>
        </w:rPr>
        <w:t>E. 1</w:t>
      </w:r>
    </w:p>
    <w:p>
      <w:r>
        <w:t>a. Les décisions du TAPI peuvent faire l’objet d’un recours auprès de la chambre administrative (art. 132 al. 1 et 2 de la loi sur l’organisation judiciaire du 26 septembre 2010 - LOJ - E 2 05). La décision refusant d’octroyer des mesures provisionnelles étant une décision incidente, le délai de recours est de dix jours (art. 62 al. 1 let. b de la loi sur la procédure administrative du 12 septembre 1985 - LPA - E 5 10).</w:t>
      </w:r>
    </w:p>
    <w:p>
      <w:r>
        <w:t>b.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En l’espèce, il n’est pas contesté que le fait de devoir quitter la Suisse pendant le traitement de la demande d’autorisation de séjour crée pour la recourante un préjudice, ne serait-ce qu’économique.</w:t>
      </w:r>
    </w:p>
    <w:p>
      <w:r>
        <w:t>Interjeté dans le délai de dix jours, devant la juridiction compétente, le recours contre une décision incidente susceptible de causer à la recourante un préjudice irréparable, est recevable.</w:t>
      </w:r>
    </w:p>
    <w:p>
      <w:r>
        <w:rPr>
          <w:b/>
        </w:rPr>
        <w:t>E. 2</w:t>
      </w:r>
    </w:p>
    <w:p>
      <w:r>
        <w:t>L’objet du contentieux est une décision du TAPI rejetant une demande de mesures provisionnelles à un recours dirigé contre une décision de l’OCP, déclarée exécutoire nonobstant recours, refusant a l’intéressée le droit d’attendre en Suisse l’issue de sa demande d’autorisation de séjour, prononçant son renvoi et lui fixant un délai pour quitter la Suisse.</w:t>
      </w:r>
    </w:p>
    <w:p>
      <w:r>
        <w:rPr>
          <w:b/>
        </w:rPr>
        <w:t>E. 3</w:t>
      </w:r>
    </w:p>
    <w:p>
      <w:r>
        <w:t>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t>Les mesures provisionnelles à disposition de l’autorité administrative ont pour objet de régler transitoirement la situation en cause, jusqu’à ce que soit prise la décision finale. Selon la jurisprudence, elles ne sont cependant légitimes que si elles s’avèrent nécessaires au maintien de l’état de fait ou à la sauvegarde des intérêts compromis. En revanche, de telles mesures ne sauraient, en principe tout</w:t>
      </w:r>
    </w:p>
    <w:p>
      <w:r>
        <w:t>- 6/8 - A/2182/2011 au moins, anticiper sur le jugement définitif, ni équivaloir à une condamnation provisoire sur le fond, ni non plus aboutir à rendre d’emblée illusoire le procès au fond (ATF 109 V 506 ; ATA/326/2011 du 19 mai 2011 ; ATA/213/2009 du 29 avril 2009 et les références citées ; I. HAENER, « Vorsorglichen Massnahmen in Verwaltungsverfahren und Verwaltungsprozess » in Les mesures provisoires en procédure civile, administrative et pénale, 1987, p. 26).</w:t>
      </w:r>
    </w:p>
    <w:p>
      <w:r>
        <w:rPr>
          <w:b/>
        </w:rPr>
        <w:t>E. 4</w:t>
      </w:r>
    </w:p>
    <w:p>
      <w:r>
        <w:t>En l’espèce, faire droit à la requête de la recourante reviendrait à lui permettre de continuer à séjourner en Suisse, ce qui rejoint ses conclusions sur le fond du litige. La présence à Genève de l’intéressée n’est pas nécessaire pour maintenir l’état de fait et les pièces utiles pour statuer se trouvent dans le dossier. L’intérêt personnel de Mme D______ à demeurer en Suisse est certes compréhensible mais il doit céder le pas à l’intérêt public tendant d’une part à protéger l’ordre et la sécurité publics et d’autre part à battre en brèche la politique du fait accompli.</w:t>
      </w:r>
    </w:p>
    <w:p>
      <w:r>
        <w:rPr>
          <w:b/>
        </w:rPr>
        <w:t>E. 5</w:t>
      </w:r>
    </w:p>
    <w:p>
      <w:r>
        <w:t>Au vu de ce qui précède, le recours sera rejeté et il appartiendra au TAPI de poursuivre l’instruction sur le fond.</w:t>
      </w:r>
    </w:p>
    <w:p>
      <w:r>
        <w:t>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