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ATA/555/2018 vom 5. Juni 2018</w:t>
      </w:r>
    </w:p>
    <w:p>
      <w:r>
        <w:t>GE Cour de justice, 2018-06-05, FR</w:t>
      </w:r>
    </w:p>
    <w:p>
      <w:r>
        <w:rPr>
          <w:b/>
        </w:rPr>
        <w:t xml:space="preserve">Quelle: </w:t>
      </w:r>
      <w:r>
        <w:t>https://mcp.opencaselaw.ch/entscheid/ge_gerichte_ATA_555_2018</w:t>
      </w:r>
    </w:p>
    <w:p>
      <w:r>
        <w:t>FR: GE_GERICHTE ATA/555/2018 du 5 juin 2018</w:t>
      </w:r>
    </w:p>
    <w:p>
      <w:r>
        <w:t>IT: GE_GERICHTE ATA/555/2018 del 5 giugno 2018</w:t>
      </w:r>
    </w:p>
    <w:p>
      <w:pPr>
        <w:pStyle w:val="Heading2"/>
      </w:pPr>
      <w:r>
        <w:t>Erwägungen</w:t>
      </w:r>
    </w:p>
    <w:p>
      <w:r>
        <w:rPr>
          <w:b/>
        </w:rPr>
        <w:t>E. 12</w:t>
      </w:r>
    </w:p>
    <w:p>
      <w:r>
        <w:t>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(ATA/1272/2017 précité consid. 2c ; ATA/29/2017 du 17 janvier 2017 consid. 2d ; ATA/118/2015 du 27 janvier 2015 consid. 2c ; ATA/510/2014 du 1er juillet 2014 consid. 3b).</w:t>
      </w:r>
    </w:p>
    <w:p>
      <w:r>
        <w:t>f. En l'occurrence, le recourant a purgé sa peine et a été déplacé dans un établissement de détention administrative.</w:t>
      </w:r>
    </w:p>
    <w:p>
      <w:r>
        <w:t>- 4/5 - A/5056/2017</w:t>
      </w:r>
    </w:p>
    <w:p>
      <w:r>
        <w:t>Contacté en vertu de l'art. 19 1ère phr. LPA selon lequel l’autorité établit les faits d’office, Favra a informé la chambre de céans que le recourant n’était plus détenu suite à son évasion.</w:t>
      </w:r>
    </w:p>
    <w:p>
      <w:r>
        <w:t>Aucun élément du dossier ne laisse à penser que celui-ci serait susceptible d'être incarcéré à nouveau, la seule évasion n’étant pas une infraction pénale.</w:t>
      </w:r>
    </w:p>
    <w:p>
      <w:r>
        <w:t>En application de la jurisprudence précitée et constante de la chambre de céans, qui peut s'appliquer mutatis mutandis à la présente cause, il n'y a dès lors aucune raison de passer outre l'exigence de l'intérêt actuel (ATA/1272/2017 précité consid. 3 ; ATA/594/2017 du 23 mai 2017 ; ATA/29/2017 du 17 janvier 2017 ; ATA/308/2016 du 12 avril 2016 et les références citées). 3)</w:t>
      </w:r>
    </w:p>
    <w:p>
      <w:r>
        <w:t>Vu ce qui précède, le recours sera déclaré irrecevable. 4)</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