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ATA/555/2012 vom 21. August 2012</w:t>
      </w:r>
    </w:p>
    <w:p>
      <w:r>
        <w:t>GE Cour de justice, 2012-08-21, FR</w:t>
      </w:r>
    </w:p>
    <w:p>
      <w:r>
        <w:rPr>
          <w:b/>
        </w:rPr>
        <w:t xml:space="preserve">Quelle: </w:t>
      </w:r>
      <w:r>
        <w:t>https://mcp.opencaselaw.ch/entscheid/ge_gerichte_ATA_555_2012</w:t>
      </w:r>
    </w:p>
    <w:p>
      <w:r>
        <w:t>FR: GE_GERICHTE ATA/555/2012 du 21 août 2012</w:t>
      </w:r>
    </w:p>
    <w:p>
      <w:r>
        <w:t>IT: GE_GERICHTE ATA/555/2012 del 21 agosto 2012</w:t>
      </w:r>
    </w:p>
    <w:p>
      <w:pPr>
        <w:pStyle w:val="Heading2"/>
      </w:pPr>
      <w:r>
        <w:t>Regeste</w:t>
      </w:r>
    </w:p>
    <w:p>
      <w:r>
        <w:t>Résumé: Recevabilité du recours admise malgré la motivation sommaire de l'acte de recours, celui-ci permettant de comprendre que l'annulation de la décision était demandée et la recourante ayant agi en personne. Suppression d'une allocation municipale de CHF 435.- en raison du dépassement du revenu déterminant. Peu importe que le revenu déterminant en question soit dépassé en raison de l'allocation de logement dont bénéficie la recourante, dès lors que l'aide financière de la Ville de Genève est dans tous les cas subsidiaire aux autres prestations sociales fédérales et cantonales.</w:t>
      </w:r>
    </w:p>
    <w:p>
      <w:pPr>
        <w:pStyle w:val="Heading2"/>
      </w:pPr>
      <w:r>
        <w:t>Erwägungen</w:t>
      </w:r>
    </w:p>
    <w:p>
      <w:r>
        <w:rPr>
          <w:b/>
        </w:rPr>
        <w:t>E. 30</w:t>
      </w:r>
    </w:p>
    <w:p>
      <w:r>
        <w:t>juillet 1986 - RFPA - E 5 10.03). Aucune indemnité ne sera allouée (art. 87 LPA). * * * * *</w:t>
      </w:r>
    </w:p>
    <w:p>
      <w:r>
        <w:t>- 9/10 - A/3275/2011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