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ATA/554/2016 vom 28. Juni 2016</w:t>
      </w:r>
    </w:p>
    <w:p>
      <w:r>
        <w:t>GE Cour de justice, 2016-06-28, FR</w:t>
      </w:r>
    </w:p>
    <w:p>
      <w:r>
        <w:rPr>
          <w:b/>
        </w:rPr>
        <w:t xml:space="preserve">Quelle: </w:t>
      </w:r>
      <w:r>
        <w:t>https://mcp.opencaselaw.ch/entscheid/ge_gerichte_ATA_554_2016</w:t>
      </w:r>
    </w:p>
    <w:p>
      <w:r>
        <w:t>FR: GE_GERICHTE ATA/554/2016 du 28 juin 2016</w:t>
      </w:r>
    </w:p>
    <w:p>
      <w:r>
        <w:t>IT: GE_GERICHTE ATA/554/2016 del 28 giugno 2016</w:t>
      </w:r>
    </w:p>
    <w:p>
      <w:pPr>
        <w:pStyle w:val="Heading2"/>
      </w:pPr>
      <w:r>
        <w:t>Regeste</w:t>
      </w:r>
    </w:p>
    <w:p>
      <w:r>
        <w:t>Résumé: Le courrier que le recourant a adressé à la chambre administrative ne répond à aucune décision prise par l'établissement fermé ou par une autre autorité ou juridiction administrative touchant aux droits de l'intéressé. Recours irrecevable.</w:t>
      </w:r>
    </w:p>
    <w:p>
      <w:pPr>
        <w:pStyle w:val="Heading2"/>
      </w:pPr>
      <w:r>
        <w:t>Erwägungen</w:t>
      </w:r>
    </w:p>
    <w:p>
      <w:r>
        <w:rPr>
          <w:b/>
        </w:rPr>
        <w:t>E. 1</w:t>
      </w:r>
    </w:p>
    <w:p>
      <w:r>
        <w:t>Aux termes de l’art. 132 de la loi sur l'organisation judiciaire du 26 septembre 2010 (LOJ - E 2 05), loi entrée en vigueur le 1er janvier 2011, la chambre administrative est l’autorité supérieure ordinaire de recours en matière</w:t>
      </w:r>
    </w:p>
    <w:p>
      <w:r>
        <w:t>- 3/4 - A/1319/2016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de loi sur la procédure administrative du 12 septembre 1985 (LPA - E 5 10)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2 LPA, lorsqu’une autorité mise en demeure refuse sans droit de statuer ou tarde à se prononcer, son silence est assimilé à une décision.</w:t>
      </w:r>
    </w:p>
    <w:p>
      <w:r>
        <w:rPr>
          <w:b/>
        </w:rPr>
        <w:t>E. 2</w:t>
      </w:r>
    </w:p>
    <w:p>
      <w:r>
        <w:t>En l’espèce, le courrier du 24 avril 2016 que le recourant a adressé à la chambre administrative ne répond à aucune décision prise par Curabilis ou par une autre autorité ou juridiction administrative touchant aux droits de l’intéressé. On ne voit pas non plus quelle décision au sens des art. 4 ou 4A LPA la direction de la prison aurait dû prendre et n’a pas prise dans le court délai. Sous l’angle des conditions de l’art. 132 al. 2 LOJ, le recours est irrecevable.</w:t>
      </w:r>
    </w:p>
    <w:p>
      <w:r>
        <w:rPr>
          <w:b/>
        </w:rPr>
        <w:t>E. 3</w:t>
      </w:r>
    </w:p>
    <w:p>
      <w:r>
        <w:t>Le recours à la chambre administrative, manifestement irrecevable, sera déclaré comme tel sans qu’il y ait besoin d’ouvrir une instruction (art. 72 LPA).</w:t>
      </w:r>
    </w:p>
    <w:p>
      <w:r>
        <w:rPr>
          <w:b/>
        </w:rPr>
        <w:t>E. 4</w:t>
      </w:r>
    </w:p>
    <w:p>
      <w:r>
        <w:t>Vu la nature du litige, aucun émolument ne sera perçu (art. 87 al. 1 LPA ; art. 12 du règlement sur les frais, émoluments et indemnités en procédure administrative du 30 juillet 1986 - RFPA - E 5 10.03). Aucune indemnité de procédure ne sera allouée (art. 87 al. 2 LPA). * * * * *</w:t>
      </w:r>
    </w:p>
    <w:p>
      <w:r>
        <w:t>- 4/4 - A/1319/2016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