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ATA/551/2011 vom 30. August 2011</w:t>
      </w:r>
    </w:p>
    <w:p>
      <w:r>
        <w:t>GE Cour de justice, 2011-08-30, FR</w:t>
      </w:r>
    </w:p>
    <w:p>
      <w:r>
        <w:rPr>
          <w:b/>
        </w:rPr>
        <w:t xml:space="preserve">Quelle: </w:t>
      </w:r>
      <w:r>
        <w:t>https://mcp.opencaselaw.ch/entscheid/ge_gerichte_ATA_551_2011</w:t>
      </w:r>
    </w:p>
    <w:p>
      <w:r>
        <w:t>FR: GE_GERICHTE ATA/551/2011 du 30 août 2011</w:t>
      </w:r>
    </w:p>
    <w:p>
      <w:r>
        <w:t>IT: GE_GERICHTE ATA/551/2011 del 30 agosto 2011</w:t>
      </w:r>
    </w:p>
    <w:p>
      <w:pPr>
        <w:pStyle w:val="Heading2"/>
      </w:pPr>
      <w:r>
        <w:t>Erwägungen</w:t>
      </w:r>
    </w:p>
    <w:p>
      <w:r>
        <w:rPr>
          <w:b/>
        </w:rPr>
        <w:t>E. 1</w:t>
      </w:r>
    </w:p>
    <w:p>
      <w:r>
        <w:t>Transmis par le TAPI à la juridiction compétente, le recours est recevable de ce point de vue.</w:t>
      </w:r>
    </w:p>
    <w:p>
      <w:r>
        <w:t>La question de respect du délai de recours souffrira de rester ouverte, au vu de ce qui va suivre. (art. 132 de la loi sur l'organisation judiciaire du 26 septembre 2010 - LOJ - E 2 05 ; art. 62 al. 1 de la loi sur la procédure administrative du 12 septembre 1985 - LPA - E 5 10).</w:t>
      </w:r>
    </w:p>
    <w:p>
      <w:r>
        <w:rPr>
          <w:b/>
        </w:rPr>
        <w:t>E. 2</w:t>
      </w:r>
    </w:p>
    <w:p>
      <w:r>
        <w:t>Dans les procédures de recours en matière administrative, la juridiction saisie doit inviter le recourant à payer une avance de frais destinée à couvrir les frais et émoluments de procédure présumables. A cette fin, elle lui fixe un délai raisonnable (art. 86 al. 1 LPA). Si l’avance de frais n’est pas faite dans le délai imparti, la juridiction déclare le recours irrecevable (art. 86 al. 2 LPA). La législation genevoise laisse aux juridictions administratives une grande liberté d’organiser la mise en pratique de cette disposition, elles peuvent choisir d’envoyer la demande d’avance de frais d’entrée de cause par pli recommandé (ATA/594/2009 du 17 novembre 2009).</w:t>
      </w:r>
    </w:p>
    <w:p>
      <w:r>
        <w:t>- 4/6 - A/2922/2010</w:t>
      </w:r>
    </w:p>
    <w:p>
      <w:r>
        <w:rPr>
          <w:b/>
        </w:rPr>
        <w:t>E. 3</w:t>
      </w:r>
    </w:p>
    <w:p>
      <w:r>
        <w:t>a. Les délais fixés par la loi sont des dispositions impératives de droit public. Ils ne sont, en principe, pas susceptibles d’être prolongés (art. 16 al. 1er, 1ère phrase LPA, restitués ou suspendus, si ce n’est par le législateur lui-même (ATA/258/2011 du 19 avril 2011 et les références citées). Ainsi, celui qui n’agit pas dans le délai prescrit est forclos.</w:t>
      </w:r>
    </w:p>
    <w:p>
      <w:r>
        <w:t>b. Les cas de force majeure restent réservés (art. 16 al. 1er, 2ème phrase, LPA). A cet égard, il y a lieu de préciser que tombent sous cette notion les événements extraordinaires et imprévisibles qui surviennent en dehors de la sphère d’activité de l’intéressé et qui s’imposent à lui de l’extérieur de façon irrésistible (ATA/258/2011 déjà cité et les références citées).</w:t>
      </w:r>
    </w:p>
    <w:p>
      <w:r>
        <w:rPr>
          <w:b/>
        </w:rPr>
        <w:t>E. 4</w:t>
      </w:r>
    </w:p>
    <w:p>
      <w:r>
        <w:t>S’agissant d’un acte soumis à réception, telle une décision ou une communication de procédure, la notification est réputée faite au moment où l’envoi entre dans la sphère de pouvoir de son destinataire (P. MOOR, Droit administratif, Vol. 2, 2ème éd., Berne 2002, p. 302-303, n. 2.2.8.3). Il suffit que celui-ci puisse en prendre connaissance (ATF 118 II 42 consid. 3b p. 44 ; 115 Ia 12 consid. 3b p. 17 ; Arrêts du Tribunal fédéral 2P.259/2006 du 18 avril 2007 consid. 3.1 ; 2A 54/2000 du 23 juin 2000 consid. 2a et les références citées).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p. 399 et références citées ; Arrêt du Tribunal fédéral 1C.549/2009 du 1er mars 2010 consid. 3.2.1). Un envoi est réputé notifié à la date à laquelle son destinataire le reçoit effectivement. Lorsque ce dernier ne peut pas être atteint et qu’une invitation à retirer l’envoi est déposée dans sa boîte aux lettres ou dans sa case postale, la date du retrait de l’envoi est déterminante. Toutefois, si l’envoi n’est pas retiré dans le délai de garde de sept jours, il est réputé avoir été communiqué le dernier jour de ce délai (ATF 123 III 493 ; 119 II 149 consid. 2 ; 119 V 94 consid. 4b/aa et les références).</w:t>
      </w:r>
    </w:p>
    <w:p>
      <w:r>
        <w:rPr>
          <w:b/>
        </w:rPr>
        <w:t>E. 5</w:t>
      </w:r>
    </w:p>
    <w:p>
      <w:r>
        <w:t>En l’espèce, le pli recommandé du 31 août 2010 de la commission n’a pas été réclamé par son destinataire, bien qu’envoyé à l’adresse indiquée par ce dernier, avec la mention « flat 9 ». Le recourant ne soutient pas que le délai octroyé par la commission pour le règlement de l’avance de frais aurait été insuffisant. Il n’allègue aucun cas de force majeure qui l’aurait empêché de retirer le pli ou de s’acquitter de l’avance de frais en temps utile.</w:t>
      </w:r>
    </w:p>
    <w:p>
      <w:r>
        <w:t>Ainsi, constatant que celle-ci n’avait pas été effectuée, la commission devait, en application de l’art. 86 al. 2 LPA déclarer irrecevable le recours dont elle avait été saisie.</w:t>
      </w:r>
    </w:p>
    <w:p>
      <w:r>
        <w:t>- 5/6 - A/2922/2010</w:t>
      </w:r>
    </w:p>
    <w:p>
      <w:r>
        <w:rPr>
          <w:b/>
        </w:rPr>
        <w:t>E. 6</w:t>
      </w:r>
    </w:p>
    <w:p>
      <w:r>
        <w:t>En conséquence, le recours ne peut être que rejeté en tant qu’il est recevable, sans qu’il ne soit nécessaire de procéder à d’autres actes d’instruction (art. 72 LPA).</w:t>
      </w:r>
    </w:p>
    <w:p>
      <w:r>
        <w:t>Un émolument de CHF 500.- sera mis à la charge du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