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ATA/550/2016 vom 28. Juni 2016</w:t>
      </w:r>
    </w:p>
    <w:p>
      <w:r>
        <w:t>GE Cour de justice, 2016-06-28, FR</w:t>
      </w:r>
    </w:p>
    <w:p>
      <w:r>
        <w:rPr>
          <w:b/>
        </w:rPr>
        <w:t xml:space="preserve">Quelle: </w:t>
      </w:r>
      <w:r>
        <w:t>https://mcp.opencaselaw.ch/entscheid/ge_gerichte_ATA_550_2016</w:t>
      </w:r>
    </w:p>
    <w:p>
      <w:r>
        <w:t>FR: GE_GERICHTE ATA/550/2016 du 28 juin 2016</w:t>
      </w:r>
    </w:p>
    <w:p>
      <w:r>
        <w:t>IT: GE_GERICHTE ATA/550/2016 del 28 giugno 2016</w:t>
      </w:r>
    </w:p>
    <w:p>
      <w:pPr>
        <w:pStyle w:val="Heading2"/>
      </w:pPr>
      <w:r>
        <w:t>Erwägungen</w:t>
      </w:r>
    </w:p>
    <w:p>
      <w:r>
        <w:rPr>
          <w:b/>
        </w:rPr>
        <w:t>E. 1</w:t>
      </w:r>
    </w:p>
    <w:p>
      <w:r>
        <w:t>Interjeté le 20 juin 2016 contre le jugement du TAPI prononcé et communiqué aux parties le 8 juin 2016,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w:t>
      </w:r>
    </w:p>
    <w:p>
      <w:r>
        <w:rPr>
          <w:b/>
        </w:rPr>
        <w:t>E. 2</w:t>
      </w:r>
    </w:p>
    <w:p>
      <w:r>
        <w:t>Selon l’art. 10 al. 2 LaLEtr, la chambre administrative doit statuer dans les dix jours qui suivent sa saisine. Ayant reçu le recours le 20 juin 2016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La détention administrative porte une atteinte grave à la liberté personnelle et ne peut être ordonnée que dans le respect de l'art. 5 de la Convention de sauvegarde des droits de l’homme et des libertés fondamentales du 4 novembre 1950 (CEDH - RS 0.101 ; cf.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w:t>
      </w:r>
    </w:p>
    <w:p>
      <w:r>
        <w:rPr>
          <w:b/>
        </w:rPr>
        <w:t>E. 5</w:t>
      </w:r>
    </w:p>
    <w:p>
      <w:r>
        <w:t>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w:t>
      </w:r>
    </w:p>
    <w:p>
      <w:r>
        <w:t>- 7/12 - A/1847/2016</w:t>
      </w:r>
    </w:p>
    <w:p>
      <w:r>
        <w:t>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w:t>
      </w:r>
    </w:p>
    <w:p>
      <w:r>
        <w:t>b. De plus, l’étranger faisant l’objet d’une décision de renvoi peut être placé en détention administrative en vue de l’exécution de celle-ci s’il a été condamné pour crime (art. 75 al. 1 let. h et 76 al. 1 let. b ch. 1 LEtr).</w:t>
      </w:r>
    </w:p>
    <w:p>
      <w:r>
        <w:rPr>
          <w:b/>
        </w:rPr>
        <w:t>E. 6</w:t>
      </w:r>
    </w:p>
    <w:p>
      <w:r>
        <w:t>En l’espèce, le recourant fait l’objet d’une décision fédérale de renvoi de Suisse, définitive et exécutoire.</w:t>
      </w:r>
    </w:p>
    <w:p>
      <w:r>
        <w:t>Il a été condamné notamment pour vols, soit un crime au sens de l'art. 10 al. 2 CP.</w:t>
      </w:r>
    </w:p>
    <w:p>
      <w:r>
        <w:t>Il n'a pas quitté la Suisse dans le délai fixé par les autorités fédérales et n'a pas entrepris de démarches de son plein gré pour ce faire. Il a adopté une attitude contradictoire. Dans un premier temps, il s’est opposé, à deux reprises, les</w:t>
      </w:r>
    </w:p>
    <w:p>
      <w:r>
        <w:rPr>
          <w:b/>
        </w:rPr>
        <w:t>E. 11</w:t>
      </w:r>
    </w:p>
    <w:p>
      <w:r>
        <w:t>septembre et 6 octobre 2015 à son renvoi par avion en Moldavie. Il a par la suite accepté un viatique et a, par déclaration du 20 octobre 2015, manifesté sa volonté de vouloir rentrer dans son pays au plus vite. En contradiction avec ce qui précède, il s’est récemment mis en grève de la faim, refusant catégoriquement d’être renvoyé dans son pays d’origine, alléguant des motifs de sécurité personnelle. De surcroît, ses allégations contradictoires sur son nom, sa date de naissance et son origine ne permettent pas de donner foi à ses propos et font craindre que s’il était libéré, il ne se réfugie dans la clandestinité pour échapper à son rapatriement.</w:t>
      </w:r>
    </w:p>
    <w:p>
      <w:r>
        <w:t>Le recourant invoque qu’il serait prêt à quitter la Suisse par ses propres moyens pour se rendre notamment en France. Il perd cependant de vue qu’il est dépourvu d’autorisation de séjour dans ce pays. De surcroît, il ne démontre pas avoir entrepris des démarches auprès des autorités françaises pour examiner la possibilité de s’y rendre, notamment compte tenu de l’enfant dont il allègue être le père.</w:t>
      </w:r>
    </w:p>
    <w:p>
      <w:r>
        <w:t>Compte tenu de ce qui précède, l’ordre de mise en détention administrative de l’intéressé sur la base de l’art. 76 al. 1 let. b ch. 1, 3 et 4 LEtr est fondée.</w:t>
      </w:r>
    </w:p>
    <w:p>
      <w:r>
        <w:t>- 8/12 - A/1847/2016 7.</w:t>
      </w:r>
    </w:p>
    <w:p>
      <w:r>
        <w:t>Le recourant fait grief à l’autorité de violer le principe de la célérité et de la proportionnalité.</w:t>
      </w:r>
    </w:p>
    <w:p>
      <w:r>
        <w:t>a. L’autorité administrative doit entreprendre rapidement les démarches permettant l’exécution de la décision de renvoi (art. 76 al. 4 LEtr). La détention administrative doit respecter le principe de la proportionnalité, garanti par l’art. 36 al. 3 de la Cst.</w:t>
      </w:r>
    </w:p>
    <w:p>
      <w:r>
        <w:t>Selon l’art. 76 al. 4 LEtr, les démarches nécessaires à l'exécution du renvoi ou de l'expulsion doivent être entreprises sans tarder. En outre, la durée de la détention doit être proportionnée par rapport aux circonstances d'espèce (ATF 133 II 97 consid. 2.2 p. 100; 130 II 56 consid. 1 p. 58 ; arrêt du Tribnal fédéral 2C_218/2013 du 26 mars 2013 consid. 2.3). Selon la jurisprudence, le devoir de célérité est en principe violé lorsque, pendant plus de deux mois aucune démarche n'est plus accomplie en vue de l'exécution du renvoi par les autorités compétentes, sans que cette inaction soit en première ligne causée par le comportement des autorités étrangères ou celui du recourant lui-même (ATF 139 I 206 consid. 2.1 p. 211 et les arrêts cités).</w:t>
      </w:r>
    </w:p>
    <w:p>
      <w:r>
        <w:t>Dans l'appréciation de la diligence des autorités, il faut notamment tenir compte de la complexité du cas, en particulier sous l'angle de l'exécutabilité du renvoi. Il faut en tous les cas se demander si la détention prononcée dans le cas d'espèce et sa durée demeurent nécessaires et restent dans une mesure proportionnée par rapport au but poursuivi (arrêt 2C_18/2016 du 2 février 2016 consid. 4.2 ; 2C_218/2013 du 26 mars 2013 consid. 2.3).</w:t>
      </w:r>
    </w:p>
    <w:p>
      <w:r>
        <w:t>Il convient en particulier d'examiner, en fonction des circonstances concrètes, si la détention en vue d'assurer l'exécution d'un renvoi au sens de l'art. 5 par. 1 let. f CEDH est (encore) adaptée et nécessaire (cf. arrêt 2C_756/2009 du</w:t>
      </w:r>
    </w:p>
    <w:p>
      <w:r>
        <w:rPr>
          <w:b/>
        </w:rPr>
        <w:t>E. 15</w:t>
      </w:r>
    </w:p>
    <w:p>
      <w:r>
        <w:t>décembre 2009 consid. 2.1 ; ATF 134 I 92 consid. 2.3.1 p. 96 s.).</w:t>
      </w:r>
    </w:p>
    <w:p>
      <w:r>
        <w:t>b. En l’espèce, les autorités concernées ont effectué les démarches nécessaires à l’obtention de documents dès qu’elles ont été informées de la date de sortie de prison de l’intéressé. Elles ont ainsi sollicité le 27 mai 2016 le laissez-passer moldave, lequel a été délivré le 17 juin 2016. La détention administrative entre le 5 juin 2016 et le renvoi du recourant est due à sa seule attitude d’entrave à l’exécution du renvoi et son refus de collaborer, y compris de ne pas remettre ses documents d’identité à la police suisse.</w:t>
      </w:r>
    </w:p>
    <w:p>
      <w:r>
        <w:t>Le recourant reproche aux autorités de ne pas avoir été en possession des documents idoines à sa sortie de prison. Il perd de vue que les autorités ont entrepris les démarches dès qu’elles ont eu connaissance de la date de la libération conditionnelle du recourant, soit dix jours avant sa sortie de prison. Le délai nécessaire à l’établissement du laissez-passer ne peut être imputé aux autorités suisses, le recourant lui-même faisant état de l’Accord entre le Conseil fédéral</w:t>
      </w:r>
    </w:p>
    <w:p>
      <w:r>
        <w:t>- 9/12 - A/1847/2016 suisse et le Gouvernement de la République de Moldova concernant la réadmission des personnes en séjour irrégulier, conclu le 19 mai 2010, entré en vigueur par échange de notes le 1er février 2011 (RS 0.142.115.659), lequel mentionne que « lorsque la République de Moldova a donné une suite favorable par écrit à la demande de réadmission, la mission diplomatique ou la représentation consulaire compétente de la République de Moldova établit immédiatement, mais au plus tard dans les trois jours ouvrables, le document de voyage nécessaire au retour de la personne à réadmettre, d'une durée de validité d'au moins trois mois » (art. 2 al. 4).</w:t>
      </w:r>
    </w:p>
    <w:p>
      <w:r>
        <w:t>Il résulte de ces circonstances que ni le principe de célérité ni le principe de proportionnalité n'ont été violés, les autorités ayant agi avec diligence.</w:t>
      </w:r>
    </w:p>
    <w:p>
      <w:r>
        <w:t>En conséquence le grief est infondé. 8.</w:t>
      </w:r>
    </w:p>
    <w:p>
      <w:r>
        <w:t>À juste titre, le recourant ne se prévaut pas de sa grève de la faim pour solliciter sa libération.</w:t>
      </w:r>
    </w:p>
    <w:p>
      <w:r>
        <w:t>Ce motif n’est pas admis par la loi et la jurisprudence constante du Tribunal fédéral dès lors que l’entame d’un jeûne de protestation ne constitue pas, en soi, un motif susceptible de conduire à la libération de l’intéressé, à condition toutefois que ce jeûne soit encadré médicalement (ATF 124 II 1 consid. 3b ; arrêt du Tribunal fédéral dans la cause 2A_686/2006 du 22 novembre 2006 consid. 2.2 ; ATA/625/2013 du 24 septembre 2013 consid. 8).</w:t>
      </w:r>
    </w:p>
    <w:p>
      <w:r>
        <w:t>En l’espèce, le recourant n’allègue pas que le jeûne, pour autant qu’il soit encore en cours, ne soit pas encadré médicalement. Cet élément de fait est en conséquence sans pertinence sur l’analyse du bien-fondé de la détention administrative. 9. a.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w:t>
      </w:r>
    </w:p>
    <w:p>
      <w:r>
        <w:t>b. Le recourant a été placé en détention administrative le 5 juin 2016. Dès lors que la détention est due à son absence de coopération avec les autorités chargées de l’exécution de son renvoi, la décision de prolonger la détention administrative, qui s’inscrit dans le cadre des dix-huit mois de détention autorisés, même cumulée</w:t>
      </w:r>
    </w:p>
    <w:p>
      <w:r>
        <w:t>- 10/12 - A/1847/2016 avec la détention administrative subie avant son transfert à Champ-Dollon, soit du 10 août au 21 octobre 2015, respecte le cadre légal. 10. 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b.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(ATA/381/2012 du 13 juin 2012 ; ATA/283/2012 du 8 mai 2012 ; ATA/257/2012 du 2 mai 2012).</w:t>
      </w:r>
    </w:p>
    <w:p>
      <w:r>
        <w:t>c.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ATA/244/2012 du 24 avril 2012 ; ATA/159/2011 du 8 mars 2011).</w:t>
      </w:r>
    </w:p>
    <w:p>
      <w:r>
        <w:t>d. En l’espèce, le recourant ne fait qu’alléguer des problèmes en cas de renvoi en Moldavie, se contredisant avec sa déclaration du 20 octobre 2015. Par ailleurs, l’analyse du bien-fondé de ceux-ci ne relève pas de la présente procédure.</w:t>
      </w:r>
    </w:p>
    <w:p>
      <w:r>
        <w:t>L’exécution du renvoi ne contrevient pas à l’art. 80 LEtr. 11.</w:t>
      </w:r>
    </w:p>
    <w:p>
      <w:r>
        <w:t>Le maintien en détention administrative est dès lors conforme au principe de proportionnalité, aucune mesure moins incisive ne permettant d’assurer la présence de l’intéressé le jour où l’exécution du renvoi pourrait avoir lieu. 12.</w:t>
      </w:r>
    </w:p>
    <w:p>
      <w:r>
        <w:t>Mal fondé, le recours sera donc rejeté.</w:t>
      </w:r>
    </w:p>
    <w:p>
      <w:r>
        <w:t>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w:t>
      </w:r>
    </w:p>
    <w:p>
      <w:r>
        <w:t>* * * * *</w:t>
      </w:r>
    </w:p>
    <w:p>
      <w:r>
        <w:t>- 11/12 - A/1847/2016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