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ATA/550/2011 vom 30. August 2011</w:t>
      </w:r>
    </w:p>
    <w:p>
      <w:r>
        <w:t>GE Cour de justice, 2011-08-30, FR</w:t>
      </w:r>
    </w:p>
    <w:p>
      <w:r>
        <w:rPr>
          <w:b/>
        </w:rPr>
        <w:t xml:space="preserve">Quelle: </w:t>
      </w:r>
      <w:r>
        <w:t>https://mcp.opencaselaw.ch/entscheid/ge_gerichte_ATA_550_2011</w:t>
      </w:r>
    </w:p>
    <w:p>
      <w:r>
        <w:t>FR: GE_GERICHTE ATA/550/2011 du 30 août 2011</w:t>
      </w:r>
    </w:p>
    <w:p>
      <w:r>
        <w:t>IT: GE_GERICHTE ATA/550/2011 del 30 agosto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L’art. 23 LEtr ayant été modifié le 1er janvier 2011, à la suite de l’entrée en vigueur de la loi fédérale du 18 juin 2010 destinée à faciliter l’admission des étrangers diplômés d’une haute école suisse (RO 2010 5957 ; FF 2010 373, notamment p. 391), se pose la question du droit applicable.</w:t>
      </w:r>
    </w:p>
    <w:p>
      <w:r>
        <w:t>A teneur de l’art. 126 al. 1 LEtr : « Les demandes déposées avant l’entrée en vigueur de la présente loi sont régies par l’ancien droit ». Cette disposition transitoire visait à régler la question du droit applicable pour les procédures déposées avant l’entrée en vigueur, le 1er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détermine que la nouvelle législation est applicable aux affaires pendantes (ATF 99 Ia 113 ; P. MOOR, Droit administratif, vol. 1, 2ème éd., 1994, n° 2524, p. 175). C’est donc à la lumière du droit en vigueur au 1er janvier 2011 que la présente cause sera examinée (ATA/354 2011 du 31 mai 2011).</w:t>
      </w:r>
    </w:p>
    <w:p>
      <w:r>
        <w:rPr>
          <w:b/>
        </w:rPr>
        <w:t>E. 3</w:t>
      </w:r>
    </w:p>
    <w:p>
      <w:r>
        <w:t>a Un étranger peut être admis en Suisse pour y suivre une formation ou un perfectionnement lorsque : a. la direction de l’établissement confirme qu’il peut suivre la formation ou le perfectionnement envisagé (art. 27 al. 1 let. a LEtr) ; b. il dispose d’un logement approprié (art. 27 al. 1 let. b LEtr) ; c. il dispose des moyens financiers nécessaires (art. 27 al. 1 let. c LEtr) ;</w:t>
      </w:r>
    </w:p>
    <w:p>
      <w:r>
        <w:t>- 7/11 - A/1518/2010 d. il a le niveau de formation et les qualifications personnelles requis pour suivre la formation ou le perfectionnement prévus (art. 27 al. 1 let. d LEtr).</w:t>
      </w:r>
    </w:p>
    <w:p>
      <w:r>
        <w:t>b. L’art. 23 al. 1 de l’ordonnance relative à l'admission, au séjour et à l'exercice d'une activité lucrative du 24 octobre 2007 (OASA - RS 142.201) a la teneur suivante : « L’étranger peut prouver qu’il dispose des moyens financiers nécessaires à une formation ou à un perfectionnement en présentant notamment : a. une déclaration d’engagement ainsi qu’une attestation de revenu ou de fortune d’une personne solvable domiciliée en Suisse; les étrangers doivent être titulaires d’une autorisation de séjour ou d’établissement ; b. la confirmation d’une banque reconnue en Suisse permettant d’attester l’existence de valeurs patrimoniales suffisantes ; c. une garantie ferme d’octroi de bourses ou de prêts de formation suffisants».</w:t>
      </w:r>
    </w:p>
    <w:p>
      <w:r>
        <w:t>c. L’art. 23 al. 2 OASA précise d’autre part que les qualifications personnelles exigées à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d. 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w:t>
      </w:r>
    </w:p>
    <w:p>
      <w:r>
        <w:t>Dans l’exercice de son pouvoir d’appréciation, cette dernière doit tenir compte des intérêts publics, de la situation personnelle de l’étranger ainsi que de son degré d’intégration.</w:t>
      </w:r>
    </w:p>
    <w:p>
      <w:r>
        <w:t>e. De plus, selon l'art. 17 LEtr, l’étranger entré légalement en Suisse pour un séjour temporaire qui dépose ultérieurement une demande d’autorisation de séjour durable doit attendre la décision à l’étranger (al. 1) sauf si l’autorité cantonale compétente l'autorise à séjourner en Suisse durant la procédure, les conditions d’admission étant manifestement remplies (al. 2).</w:t>
      </w:r>
    </w:p>
    <w:p>
      <w:r>
        <w:t>- 8/11 - A/1518/2010</w:t>
      </w:r>
    </w:p>
    <w:p>
      <w:r>
        <w:rPr>
          <w:b/>
        </w:rPr>
        <w:t>E. 4</w:t>
      </w:r>
    </w:p>
    <w:p>
      <w:r>
        <w:t>a. En l'espèce, l'institut dans lequel le recourant est inscrit a confirmé que le recourant pouvait suivre la formation envisagée. La condition prévue à l’art. 27 al. 1 let. a LEtr est ainsi remplie.</w:t>
      </w:r>
    </w:p>
    <w:p>
      <w:r>
        <w:t>b. L'intéressé a produit une attestation d'une banque suisse indiquant qu'il disposait d'un avoir de plus CHF 14'000.-, une attestation de son père indiquant que ce dernier était prêt à l'entretenir et à payer les frais de l'école pendant la durée des études ainsi qu'un document d'une société de transfert d'argent confirmant que le père du recourant avait effectué des virements.</w:t>
      </w:r>
    </w:p>
    <w:p>
      <w:r>
        <w:t>De plus, la lecture du relevé de compte qu’il a produit confirme qu’il a disposé pendant l’année 2010-2011 d’une aisance financière suffisante.</w:t>
      </w:r>
    </w:p>
    <w:p>
      <w:r>
        <w:t>Dans ces circonstances, la chambre administrative admettra que le recourant a démontré disposer de moyens financiers suffisants, au sens des art. 27 al. 1 let. c LEtr et 23 al. 1 OASA.</w:t>
      </w:r>
    </w:p>
    <w:p>
      <w:r>
        <w:t>c. L'autorité intimée ne conteste pas que M. A______ dispose à Genève d'un logement approprié, ce qui permet d'admettre que la condition prévue à l’art. 27 al. 1 let. b LEtr est remplie.</w:t>
      </w:r>
    </w:p>
    <w:p>
      <w:r>
        <w:t>d. En dernier lieu, les notes obtenues par l'intéressé au cours de sa première année d'études démontrent qu'il a le niveau de formation nécessaire à la poursuite de ce cursus. Cette formation apparaît au surplus la suite logique de celle qu'il a suivie dans son pays d'origine. On ne peut à cet égard soutenir que la formation qu'il a suivie au Pakistan soit similaire à celle dispensée en Suisse, l'école qu'il a fréquentée dans sa ville natale ne figurant pas au registre - en ligne - des hautes écoles pakistanaises (cf. http://www.hec.gov.pk/OurInstitutes/Pages/Default.aspx consulté le 1er juin 2011). La condition des art. 27 al. 1 let. d LEtr et 23 al. 2 OASA est aussi remplie.</w:t>
      </w:r>
    </w:p>
    <w:p>
      <w:r>
        <w:rPr>
          <w:b/>
        </w:rPr>
        <w:t>E. 5</w:t>
      </w:r>
    </w:p>
    <w:p>
      <w:r>
        <w:t>Au vu de ce qui précède, le recours sera admis, et tant la décision initiale de l’OCP que celle de la commission seront annulées. Le dossier sera retourné à l’autorité intimée afin qu’elle délivre l’autorisation de séjour sollicitée.</w:t>
      </w:r>
    </w:p>
    <w:p>
      <w:r>
        <w:t>Une indemnité de procédure de CHF 1500,- sera allouées à M. A______, qui obtient gain de cause ; un émolument de CHF 500.- sera mis à la charge de l’OCP, qui succombe (art. 87 LPA). * * * *</w:t>
      </w:r>
    </w:p>
    <w:p>
      <w:r>
        <w:t>- 9/11 - A/1518/2010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