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ATA/54/2014 vom 4. Februar 2014</w:t>
      </w:r>
    </w:p>
    <w:p>
      <w:r>
        <w:t>GE Cour de justice, 2014-02-04, FR</w:t>
      </w:r>
    </w:p>
    <w:p>
      <w:r>
        <w:rPr>
          <w:b/>
        </w:rPr>
        <w:t xml:space="preserve">Quelle: </w:t>
      </w:r>
      <w:r>
        <w:t>https://mcp.opencaselaw.ch/entscheid/ge_gerichte_ATA_54_2014</w:t>
      </w:r>
    </w:p>
    <w:p>
      <w:r>
        <w:t>FR: GE_GERICHTE ATA/54/2014 du 4 février 2014</w:t>
      </w:r>
    </w:p>
    <w:p>
      <w:r>
        <w:t>IT: GE_GERICHTE ATA/54/2014 del 4 febbraio 2014</w:t>
      </w:r>
    </w:p>
    <w:p>
      <w:pPr>
        <w:pStyle w:val="Heading2"/>
      </w:pPr>
      <w:r>
        <w:t>Regeste</w:t>
      </w:r>
    </w:p>
    <w:p>
      <w:r>
        <w:t>Résumé: Constatation de la nullité d'une décision d'exclusion d'un appel d'offres d'un cabinet d'architecture participant à une procédure d'adjudication, la décision n'émanant pas du pouvoir adjudicateur, ni même de l'entité organisatrice de la soumission mais d'une étude de notaires qui n'a même pas indiqué à quel titre elle agissait et qui l'a notifiée par fax, sans indication des voies de recours.</w:t>
      </w:r>
    </w:p>
    <w:p>
      <w:pPr>
        <w:pStyle w:val="Heading2"/>
      </w:pPr>
      <w:r>
        <w:t>Erwägungen</w:t>
      </w:r>
    </w:p>
    <w:p>
      <w:r>
        <w:rPr>
          <w:b/>
        </w:rPr>
        <w:t>E. 25</w:t>
      </w:r>
    </w:p>
    <w:p>
      <w:r>
        <w:t>mars 2013 consid. 3.1 ; 2C_133/2009 du 24 juillet 2009 consid. 2.1 = SJ 2010 I 25). Il n'y a pas de rigueur excessive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 9C_831/2007 du 19 août 2008). La gravité des conséquences d'un retard dans le paiement de l'avance sur la situation du recourant n'est du reste pas pertinente (Arrêts du Tribunal fédéral 2C_703/2009 du 21 septembre 2010 consid. 4.4.2 ; 2C_645/2008 du 24 juin 2009 consid. 2.2 ; 2C_450/2008 du 1er juillet 2008 consid. 2.3.4). 3) a. Les délais fixés par la loi sont des dispositions de droit public qui présentent un caractère impératif. A ce titre, ils ne sont pas susceptibles d’être prolongés, restitués ou suspendus, sauf par le législateur lui-même (art. 21 al. 1 de la loi de procédure fiscale du 4 octobre 2001 - LPFisc - D 3 17 et 16 al. 1, 1ère phr. LPA ; ATA/785/2004 du 19 octobre 2004, consid. 3 ; B. BOVAY, Procédure administrative, Berne 2000, p. 378). De fait, celui qui n’agit pas dans le délai prescrit est forclos et la décision en cause acquiert force obligatoire (ATA/15/2004 du 6 janvier 2004 ; ATA/266/2000 du 18 avril 2000 consid. 2a et les références citées).</w:t>
      </w:r>
    </w:p>
    <w:p>
      <w:r>
        <w:t>b. S’agissant d’un acte soumis à réception, telle une décision ou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w:t>
      </w:r>
    </w:p>
    <w:p>
      <w:r>
        <w:t>- 5/8 - A/4192/2013</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4)</w:t>
      </w:r>
    </w:p>
    <w:p>
      <w:r>
        <w:t>En l'espèce, l’avance de frais demandée par pli recommandé par la chancellerie de la chambre administrative n’a pas été versée dans le délai. La demande d'avance de frais mentionnait du reste clairement le montant à verser, le délai pour ce faire et l'irrecevabilité du recours comme conséquence du non- paiement dans les délais.</w:t>
      </w:r>
    </w:p>
    <w:p>
      <w:r>
        <w:t>Le retard dans la réception du courrier de la chambre administrative du fait de la résidence actuelle à Vienne du recourant ne saurait par ailleurs constituer un cas de force majeure au sens de la jurisprudence précitée.</w:t>
      </w:r>
    </w:p>
    <w:p>
      <w:r>
        <w:t>Dès lors, son recours doit être déclaré irrecevable, sans complément d'instruction, conformément aux art. 86 al. 2 et 72 LPA. 5)</w:t>
      </w:r>
    </w:p>
    <w:p>
      <w:r>
        <w:t>Cela étant,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 TANQUEREL, Manuel de droit administratif, 2011,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w:t>
      </w:r>
    </w:p>
    <w:p>
      <w:r>
        <w:t>- 6/8 - A/4192/2013 6)</w:t>
      </w:r>
    </w:p>
    <w:p>
      <w:r>
        <w:t>Les décisions sont des mesures individuelles et concrètes prises par l’autorité dans les cas d’espèce fondées sur le droit public fédéral, cantonal et communal (art. 4 al. 1 LPA).</w:t>
      </w:r>
    </w:p>
    <w:p>
      <w:r>
        <w:t>Elles sont notifiées aux parties, le cas échéant à leur domicile élu auprès de leur mandataire, par écrit et avec indication des voies de recours (art. 46 al. 2 LPA). Une notification irrégulière ne peut entraîner aucun préjudice pour les parties (art. 47 LPA). 7)</w:t>
      </w:r>
    </w:p>
    <w:p>
      <w:r>
        <w:t>En l'espèce, la « décision » d'exclure le recourant du concours n'émane pas du pouvoir adjudicateur, ni même du cabinet d'architectes mentionné dans l'appel d'offres comme « entité organisatrice », mais d'une étude de notaires qui n'a même pas indiqué à quel titre elle agissait. Dès lors qu’elle n’a pas été prise par l’autorité, il ne s’agit pas d’une décision au sens de la LPA. En outre, elle a été notifiée non pas en la forme écrite, qui présuppose en principe la signature olographe (ATA/9/2014 du 7 janvier 2014 consid. 3a), mais par courrier électronique, qui plus est sans indication des voies de recours, dont le recourant a dû expressément s'enquérir.</w:t>
      </w:r>
    </w:p>
    <w:p>
      <w:r>
        <w:t>Elle apparaît ainsi si profondément viciée que sa nullité ne peut qu'être constatée par la chambre de céans. Le fait que le recours soit par ailleurs irrecevable à un autre titre n'y change rien. 8)</w:t>
      </w:r>
    </w:p>
    <w:p>
      <w:r>
        <w:t>Au vu de ce qui précède, la nullité de la décision d'exclusion du concours sera constatée, et le recours sera déclaré irrecevable. 9)</w:t>
      </w:r>
    </w:p>
    <w:p>
      <w:r>
        <w:t>Compte tenu des circonstances particulières de l'espèce, il ne sera pas perçu d'émolument (art. 87 al. 1 LPA), ni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