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ATA/549/2010 vom 10. August 2010</w:t>
      </w:r>
    </w:p>
    <w:p>
      <w:r>
        <w:t>GE Cour de justice, 2010-08-10, FR</w:t>
      </w:r>
    </w:p>
    <w:p>
      <w:r>
        <w:rPr>
          <w:b/>
        </w:rPr>
        <w:t xml:space="preserve">Quelle: </w:t>
      </w:r>
      <w:r>
        <w:t>https://mcp.opencaselaw.ch/entscheid/ge_gerichte_ATA_549_2010</w:t>
      </w:r>
    </w:p>
    <w:p>
      <w:r>
        <w:t>FR: GE_GERICHTE ATA/549/2010 du 10 août 2010</w:t>
      </w:r>
    </w:p>
    <w:p>
      <w:r>
        <w:t>IT: GE_GERICHTE ATA/549/2010 del 10 agosto 2010</w:t>
      </w:r>
    </w:p>
    <w:p>
      <w:pPr>
        <w:pStyle w:val="Heading2"/>
      </w:pPr>
      <w:r>
        <w:t>Erwägungen</w:t>
      </w:r>
    </w:p>
    <w:p>
      <w:r>
        <w:rPr>
          <w:b/>
        </w:rPr>
        <w:t>E. 1</w:t>
      </w:r>
    </w:p>
    <w:p>
      <w:r>
        <w:t>a. Posté le 2 août 2010, le recours interjeté contre la décision rendue par la CCRA le 22 juillet 2010 et notifiée le même jour, est recevable (art. 56 al. 1 et 2 de la loi sur l’organisation judiciaire du 22 novembre 1941 - LOJ - E 2 05 ; art. 17 al. 3 et 63 al. 1 let. b de la loi sur la procédure administrative du 12 septembre 1985 - LPA - E 5 10 ; art. 10 al. 1 loi d'application de la loi fédérale sur les étrangers du 16 juin 1988 - LaLEtr - F 2 10).</w:t>
      </w:r>
    </w:p>
    <w:p>
      <w:r>
        <w:t>b. Statuant ce jour, le Tribunal administratif respecte le délai de dix jours fixé par l’art. 10 al. 2 LaLEtr.</w:t>
      </w:r>
    </w:p>
    <w:p>
      <w:r>
        <w:t>c. 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2</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LEtr décrit des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w:t>
      </w:r>
    </w:p>
    <w:p>
      <w:r>
        <w:t>- 5/7 - A/2540/2010 certaine marge d’appréciation (Arrêt du Tribunal fédéral du 16 juillet 2009 2C.400/2009, consid. 3.1).</w:t>
      </w:r>
    </w:p>
    <w:p>
      <w:r>
        <w:t>c. En outre, un étranger faisant l'objet d'une décision de renvoi peut être placé en détention administrative en vue de l'exécution de celui-ci, si les conditions de l'art. 76 al. 1 let. b LEtr sont réalisées, notamment s'il a été condamné pour crime (art. 76 al. 1 let. b ch. 1 LEtr qui renvoie à l’art. 75 al. 1 let. h LEtr).</w:t>
      </w:r>
    </w:p>
    <w:p>
      <w:r>
        <w:t>En l’espèce, le recourant fait l'objet d'une décision de renvoi prise par l'OCP le 27 avril 2010 qui est définitive et exécutoire. A juste titre, il ne conteste pas le principe de sa mise en détention administrative. En effet, au vu des quatre condamnations pour vol, soit pour un crime au sens de l'art. 10 al. 2 CP, dont il a fait l'objet depuis l'automne 2009, la dernière en juin 2010, les conditions de l’art. 76 al. 1 let. b ch. 1 LEtr, qui renvoie à l’art. 75 al. 1 let. h LEtr sont réalisées.</w:t>
      </w:r>
    </w:p>
    <w:p>
      <w:r>
        <w:rPr>
          <w:b/>
        </w:rPr>
        <w:t>E. 3</w:t>
      </w:r>
    </w:p>
    <w:p>
      <w:r>
        <w:t>Le recourant se plaint d'une violation du principe de proportionnalité, un mois de détention étant suffisant pour sa réadmission en France.</w:t>
      </w:r>
    </w:p>
    <w:p>
      <w:r>
        <w:t>Aux termes de l'art. 76 al. 4 LEtr, les démarches nécessaires à l’exécution du renvoi ou l’expulsion doivent être entreprises sans tarder. En outre, la durée de la détention administrative doit respecter le principe de la proportionnalité, garantie par l’art. 36 de la Constitution fédérale de la Confédération suisse du 18 avril 1999 (Cst. - RS 101).</w:t>
      </w:r>
    </w:p>
    <w:p>
      <w:r>
        <w:t>En l'occurrence, la requête en réadmission a été présentée aux autorités françaises par l'ODM. Les autorités suisses ayant entrepris la partie des démarches qui leur incombaient, la possibilité de faire réadmettre le recourant en France dépend de la rapidité de réaction des autorités étrangères. Le recourant ne fournit aucun élément permettant de mettre en doute l’affirmation de l’autorité intimée selon laquelle cette démarche est susceptible de prendre deux mois au minimum. De ce fait, c'est à juste titre que la CCRA a confirmé le maintien en détention administrative du recourant pour cette durée.</w:t>
      </w:r>
    </w:p>
    <w:p>
      <w:r>
        <w:rPr>
          <w:b/>
        </w:rPr>
        <w:t>E. 4</w:t>
      </w:r>
    </w:p>
    <w:p>
      <w:r>
        <w:t>Au vu de ce qui précède, le recours sera rejeté. Aucun émolument ne sera perçu, la procédure étant gratuite. Vu l'issue du litige, aucune indemnité ne sera allouée (art. 12 du règlement sur les frais, émoluments et indemnités en procédure administrative du 30 juillet 1986 - RFPA - E 5 10.03 ; art. 87 LPA).</w:t>
      </w:r>
    </w:p>
    <w:p>
      <w:r>
        <w:t>* * * *</w:t>
      </w:r>
    </w:p>
    <w:p>
      <w:r>
        <w:t>- 6/7 - A/2540/2010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