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ATA/548/2011 vom 30. August 2011</w:t>
      </w:r>
    </w:p>
    <w:p>
      <w:r>
        <w:t>GE Cour de justice, 2011-08-30, FR</w:t>
      </w:r>
    </w:p>
    <w:p>
      <w:r>
        <w:rPr>
          <w:b/>
        </w:rPr>
        <w:t xml:space="preserve">Quelle: </w:t>
      </w:r>
      <w:r>
        <w:t>https://mcp.opencaselaw.ch/entscheid/ge_gerichte_ATA_548_2011</w:t>
      </w:r>
    </w:p>
    <w:p>
      <w:r>
        <w:t>FR: GE_GERICHTE ATA/548/2011 du 30 août 2011</w:t>
      </w:r>
    </w:p>
    <w:p>
      <w:r>
        <w:t>IT: GE_GERICHTE ATA/548/2011 del 30 agosto 2011</w:t>
      </w:r>
    </w:p>
    <w:p>
      <w:pPr>
        <w:pStyle w:val="Heading2"/>
      </w:pPr>
      <w:r>
        <w:t>Erwägungen</w:t>
      </w:r>
    </w:p>
    <w:p>
      <w:r>
        <w:rPr>
          <w:b/>
        </w:rPr>
        <w:t>E. 1</w:t>
      </w:r>
    </w:p>
    <w:p>
      <w:r>
        <w:t>Interjeté en temps utile devant la juridiction compétente, le recours est recevable (art. 131 et 132 de la loi sur l’organisation judiciaire du 26 septembre 2010 - LOJ - E 2 05 ; art. 62 al. 1 let. a de la loi sur la procédure administrative du 12 septembre 1985 - LPA - E 5 10).</w:t>
      </w:r>
    </w:p>
    <w:p>
      <w:r>
        <w:rPr>
          <w:b/>
        </w:rPr>
        <w:t>E. 2</w:t>
      </w:r>
    </w:p>
    <w:p>
      <w:r>
        <w:t>a. En vertu de l’art. 42 al. 1 LEtr, le conjoint d’un ressortissant suisse a droit à l’octroi d’une autorisation de séjour et à la prolongation de sa durée de validité à condition de vivre en ménage commun avec lui. L’art. 49 LEtr prévoit cependant une exception à cette exigence du ménage commun sous la forme de deux conditions cumulatives, lorsque la communauté familiale est maintenue et que des raisons majeures justifiant l’existence de domiciles séparés peuvent être invoquées. A teneur de l’art. 76 de l’ordonnance relative à l’admission, au séjour et à l’exercice d’une activité lucrative du 24 octobre 2007 (OASA - RS 142.201), une telle exception peut résulter de raisons majeures, dues notamment à des obligations professionnelles ou à une séparation provisoire en raison de problèmes familiaux importants.</w:t>
      </w:r>
    </w:p>
    <w:p>
      <w:r>
        <w:t>b. Selon le Message du Conseil fédéral du 8 mars 2002 concernant la LEtr (FF 2002 3511 ch. 1.3.7.5), le droit à la prolongation de l’autorisation de séjour du conjoint étranger d’un citoyen suisse est subordonné à la cohabitation des conjoints. L’octroi d’un droit de séjour implique donc l’existence effective d’une relation conjugale et la volonté de la conserver. Demeure réservée la possibilité d’élire domicile séparé selon le droit du mariage, et ce pour des motifs professionnels ou pour d’autres motifs importants et compréhensibles (ATA/592/2009 du 17 novembre 2009).</w:t>
      </w:r>
    </w:p>
    <w:p>
      <w:r>
        <w:t>En l’espèce, les époux ne font plus ménage commun depuis juillet 2009 et le lien conjugal est, au vu des déclarations de l’épouse, irrémédiablement rompu. La communauté conjugale ayant duré moins de trois ans, il en résulte que l’intéressé ne peut pas se prévaloir d’un droit au renouvellement de son autorisation de séjour sur la base de l’art. 42 al. 1 LEtr.</w:t>
      </w:r>
    </w:p>
    <w:p>
      <w:r>
        <w:rPr>
          <w:b/>
        </w:rPr>
        <w:t>E. 3</w:t>
      </w:r>
    </w:p>
    <w:p>
      <w:r>
        <w:t>Dans le cadre de son recours, l’intéressé fait valoir que la poursuite de son séjour s’impose pour des raisons personnelles majeures.</w:t>
      </w:r>
    </w:p>
    <w:p>
      <w:r>
        <w:t>a. Selon l’art. 50 al. 1 let. b LEtr, après dissolution de la famille le droit du conjoint à l’octroi d’une autorisation de séjour et à la prolongation de sa durée de validité en vertu de l’art. 42 LEtr subsiste si la poursuite du séjour en Suisse s’impose pour des raisons personnelles majeures. D’après l’alinéa 2 de cette disposition - repris à l’art. 77 al. 2 OASA - les « raisons personnelles majeures » sont notamment données lorsque le conjoint est victime de violence conjugale et que la réintégration dans le pays de provenance semble fortement compromise.</w:t>
      </w:r>
    </w:p>
    <w:p>
      <w:r>
        <w:t>b. D’après le Message du Conseil fédéral précité (FF 2002 3512 ch. 1.3.7.6), il s’agit de motifs personnels graves exigeant la poursuite du séjour en Suisse,</w:t>
      </w:r>
    </w:p>
    <w:p>
      <w:r>
        <w:t>- 6/9 - A/716/2010 notamment lorsque le conjoint demeurant en Suisse est décédé ou lorsque la réinsertion familiale et sociale dans le pays d’origine s’avérerait particulièrement difficile en raison de l’échec du mariage. Il y a lieu toutefois de prendre en considération les circonstances qui ont conduit à la dissolution de l’union conjugale. En principe, « rien ne devrait s’opposer à un retour lorsque le séjour en Suisse a été de courte durée, que la personne en cause n’a pas établi de liens étroits avec la Suisse et que sa réintégration dans son pays d’origine ne pose aucun problème particulier ».</w:t>
      </w:r>
    </w:p>
    <w:p>
      <w:r>
        <w:t>c. Dans une jurisprudence (Arrêt du Tribunal fédéral 2C_216/2009 du 20 août 2009 consid. 2.2), le Tribunal fédéral a relevé qu’il existait des analogies entre les critères applicables à l’examen de la reconnaissance du cas de rigueur, au sens de l’art. 31 OASA, et ceux devant être pris en considération pour admettre l’existence de raisons personnelles majeures, au sens de l’art. 50 al. 1 let. b LEtr. S’agissant des critères applicables à l’examen du cas de rigueur, le Tribunal fédéral considère, de jurisprudence constante, que le fait que l’étranger ait séjourné en Suisse pendant une assez longue période, qu’il s’y soit bien intégré socialement et professionnellement et que son comportement n’ait pas fait l’objet de plaintes ne suffit pas, à lui seul, à constituer un cas d’extrême gravité ; encore faut-il que la relation du requérant avec la Suisse soit si étroite qu’on ne saurait exiger qu’il aille vivre dans un autre pays, notamment dans son pays d’origine. En particulier, les relations de travail, d’amitié ou de voisinage que l’étranger a pu nouer pendant son séjour ne constituent normalement pas des liens si étroits avec la Suisse justifiant, à eux seuls, la poursuite du séjour pour des motifs d’extrême gravité (ATF 130 II 39 consid. 3 ; 128 II 200 consid. 4 p. 208 ; ATF 124 II 110 consid. 2 p. 111 ss et les références ; Arrêt du Tribunal fédéral C_283/2006 du 25 octobre 2007 consid. 3.2).</w:t>
      </w:r>
    </w:p>
    <w:p>
      <w:r>
        <w:t>Dans le cas du recourant, seules entrent en considération des raisons personnelles majeures liées à sa réintégration dans son pays d’origine, car son épouse n’est pas décédée et il n’a pas été victime de violence conjugale au sens de l’art. 50 al. 2 LEtr. La loi exige que la réintégration sociale dans le pays de provenance semble fortement compromise. Il ne s’agit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Tribunal fédéral 2C_216/2009 du 20 août 2009 consid. 3 ; Th. GEISER / M. BUSSLINGER, Ausländische Personen als Ehepartner und registrierte Partnerinnen, in Ausländerrecht, Bâle 2009, n. 14.54, pp. 681/682).</w:t>
      </w:r>
    </w:p>
    <w:p>
      <w:r>
        <w:t>En l’espèce, le recourant justifie la poursuite de son séjour par une intégration socioprofessionnelle exemplaire, son autonomie financière et son comportement irréprochable. Ces motifs ne permettent pas d’admettre l’existence</w:t>
      </w:r>
    </w:p>
    <w:p>
      <w:r>
        <w:t>- 7/9 - A/716/2010 de raisons personnelles majeures au sens de l’art. 50 al. 1 let. b LEtr. En effet, l’intégration socioprofessionnelle de l’intéressé, certes bonne, ne revêt pas un caractère exceptionnel et ne saurait, à elle seule, légitimer la poursuite de son séjour en Suisse. Par ailleurs, les autres attaches que le recourant s’est créées avec la Suisse ne sont pas à ce point profondes qu’il ne puisse plus raisonnablement envisager un retour dans son pays d’origine. Le recourant n’indique pas dans quelle mesure un retour dans son pays d’origine serait particulièrement difficile et il ne peut être retenu que tel serait le cas. De plus, celui-ci a passé la plus grande partie de sa vie en Colombie, pays dans lequel résident ses trois enfants et sa mère, avec lesquels il entretient d'étroits contacts. Sa réinsertion familiale et sociale dans ce pays ne devrait pas poser de difficulté majeure.</w:t>
      </w:r>
    </w:p>
    <w:p>
      <w:r>
        <w:rPr>
          <w:b/>
        </w:rPr>
        <w:t>E. 4</w:t>
      </w:r>
    </w:p>
    <w:p>
      <w:r>
        <w:t>Enfin, le recourant fait valoir qu’au vu de sa parfaite intégration, il ne saurait être exigé de lui qu’il quitte la Suisse.</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t>En l’occurrence, les conditions posées par cette disposition ne sont pas remplies et le renvoi du recourant revêt un caractère parfaitement exigible.</w:t>
      </w:r>
    </w:p>
    <w:p>
      <w:r>
        <w:rPr>
          <w:b/>
        </w:rPr>
        <w:t>E. 5</w:t>
      </w:r>
    </w:p>
    <w:p>
      <w:r>
        <w:t>Le prononcé du présent arrêt rend la demande d’effet suspensif sans objet.</w:t>
      </w:r>
    </w:p>
    <w:p>
      <w:r>
        <w:rPr>
          <w:b/>
        </w:rPr>
        <w:t>E. 6</w:t>
      </w:r>
    </w:p>
    <w:p>
      <w:r>
        <w:t>Au vu de ce qui précède, le recours sera rejeté. Un émolument de CHF 400.- sera mis à la charge du recourant, qui succombe (art. 87 al. 1 LPA). Il ne lui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