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ATA/547/2016 vom 28. Juni 2016</w:t>
      </w:r>
    </w:p>
    <w:p>
      <w:r>
        <w:t>GE Cour de justice, 2016-06-28, FR</w:t>
      </w:r>
    </w:p>
    <w:p>
      <w:r>
        <w:rPr>
          <w:b/>
        </w:rPr>
        <w:t xml:space="preserve">Quelle: </w:t>
      </w:r>
      <w:r>
        <w:t>https://mcp.opencaselaw.ch/entscheid/ge_gerichte_ATA_547_2016</w:t>
      </w:r>
    </w:p>
    <w:p>
      <w:r>
        <w:t>FR: GE_GERICHTE ATA/547/2016 du 28 juin 2016</w:t>
      </w:r>
    </w:p>
    <w:p>
      <w:r>
        <w:t>IT: GE_GERICHTE ATA/547/2016 del 28 giugno 2016</w:t>
      </w:r>
    </w:p>
    <w:p>
      <w:pPr>
        <w:pStyle w:val="Heading2"/>
      </w:pPr>
      <w:r>
        <w:t>Regeste</w:t>
      </w:r>
    </w:p>
    <w:p>
      <w:r>
        <w:t>Résumé: Rejet du recours d'une ressortissante ghanéenne sollicitant une autorisation de séjour pour études afin de suivre à Genève des cours de français. Compte tenu de sa situation globale, la condition légale des qualifications personnelles n'est pas remplie. Il n'apparaît en outre pas que le renvoi de la recourante serait impossible, illicite ou non raisonnablement exigible.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17 al. 3 de la loi sur la procédure administrative du 12 septembre 1985 - LPA - E 5 10).</w:t>
      </w:r>
    </w:p>
    <w:p>
      <w:r>
        <w:rPr>
          <w:b/>
        </w:rPr>
        <w:t>E. 2</w:t>
      </w:r>
    </w:p>
    <w:p>
      <w:r>
        <w:t>Le présent litige porte sur la conformité au droit de la décision de l’OCPM, refusant d’une part d’octroyer à la recourante une autorisation de séjour pour études et, d’autre part, lui impartissant un délai au 30 juin 2015 pour quitter la Suisse.</w:t>
      </w:r>
    </w:p>
    <w:p>
      <w:r>
        <w:rPr>
          <w:b/>
        </w:rPr>
        <w:t>E. 3</w:t>
      </w:r>
    </w:p>
    <w:p>
      <w:r>
        <w:t>Le recours peut être formé pour violation du droit, y compris l’excès et l’abus du pouvoir d’appréciation et pour constatation inexacte ou incomplète des</w:t>
      </w:r>
    </w:p>
    <w:p>
      <w:r>
        <w:t>- 7/13 - A/2225/2015 faits pertinents. La chambre administrative n’a en revanche pas compétence pour apprécier l’opportunité de la décision attaquée (art. 61 al. 1 et 2 LPA).</w:t>
      </w:r>
    </w:p>
    <w:p>
      <w:r>
        <w:rPr>
          <w:b/>
        </w:rPr>
        <w:t>E. 4</w:t>
      </w:r>
    </w:p>
    <w:p>
      <w:r>
        <w:t>a. Selon l’art. 27 al. 1 de la loi fédérale sur les étrangers du 16 décembre 2005 (LEtr - RS 142.20), une personne étrangère peut être autorisée à séjourner en Suisse pour y effectuer des études ou un perfectionnement aux conditions cumulatives suivantes : - la direction de l’établissement confirme qu’elle peut suivre la formation ou le perfectionnement envisagés (let. a) ; - elle dispose d’un logement approprié (let. b) ; - elle dispose des moyens financiers nécessaires (let. c) ; - elle a le niveau de formation et les qualifications personnelles requises pour suivre la formation ou le perfectionnement prévus (let. d).</w:t>
      </w:r>
    </w:p>
    <w:p>
      <w:r>
        <w:t>b. Aux termes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1er juin 2016, ch. 5.1.2 p. 196, dont la teneur était identique lors du prononcé de la décision attaquée).</w:t>
      </w:r>
    </w:p>
    <w:p>
      <w:r>
        <w:t>c. 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(ATA/502/2016 du 14 juin 2016 et les références citées). L’autorité administrative la prend en considération dans l’examen des qualifications personnelles requises au sens des art. 27 al. 1</w:t>
      </w:r>
    </w:p>
    <w:p>
      <w:r>
        <w:t>- 8/13 - A/2225/2015 let. d LEtr et 23 al. 2 OASA (arrêts du Tribunal administratif fédéral C-2291/2013 du 31 décembre 2013 consid. 6.2.1 ; C-4733/2011 du 25 janvier 2013 consid. 6.3).</w:t>
      </w:r>
    </w:p>
    <w:p>
      <w:r>
        <w:t>d. Sous réserve de circonstances particulières, les personnes de plus de 30 ans ne peuvent en principe pas se voir attribuer une autorisation de séjour pour se former ou se perfectionner. Les exceptions doivent être suffisamment motivées (SEM, op. cit., ch. 5.1.2 p. 199 ; ATA/1182/2015 du 3 novembre 2015 consid. 5).</w:t>
      </w:r>
    </w:p>
    <w:p>
      <w:r>
        <w:t>e. Les étrangers peuvent fréquenter des écoles de langues si l’acquisition de connaissances linguistiques est nécessaire à la formation ou à la filière professionnelle prévue (par ex. cours de préparation universitaire) et s’ils ont des motifs objectifs de suivre cet enseignement linguistique en Suisse (SEM, op. cit., ch. 5.1.2 p. 199).</w:t>
      </w:r>
    </w:p>
    <w:p>
      <w:r>
        <w:t>f. L’autorité cantonale compétente dispose d’un large pouvoir d’appréciation, l’étranger ne bénéficiant pas d’un droit de séjour en Suisse fondé sur l’art. 27 LEtr (arrêts du Tribunal fédéral 2D_49/2015 du 3 septembre 2015 consid. 3 ; 2C_802/2010 du 22 octobre 2010 consid. 4).</w:t>
      </w:r>
    </w:p>
    <w:p>
      <w:r>
        <w:t>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ATA/502/2016 précité).</w:t>
      </w:r>
    </w:p>
    <w:p>
      <w:r>
        <w:t>Les autorités compétentes tiennent compte, en exerçant leur pouvoir d'appréciation, des intérêts publics, de la situation personnelle de l'étranger, ainsi que de son degré d'intégration (art. 96 al. 1 LEtr).</w:t>
      </w:r>
    </w:p>
    <w:p>
      <w:r>
        <w:t>g.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précité consid. 7.2).</w:t>
      </w:r>
    </w:p>
    <w:p>
      <w:r>
        <w:t>Dans l'approche, la possession d'une formation complète antérieure, l'âge de la personne demanderesse, les échecs ou problèmes pendant la formation, la position professionnelle occupée au moment de la demande, les changements fréquents d'orientation, la longueur exceptionnelle du séjour à fin d'études, sont des éléments importants à prendre en compte en défaveur d'une personne souhaitant obtenir une autorisation de séjour pour études (cf. parmi beaucoup d’autres, ATA/502/2016 précité et les références citées).</w:t>
      </w:r>
    </w:p>
    <w:p>
      <w:r>
        <w:t>- 9/13 - A/2225/2015</w:t>
      </w:r>
    </w:p>
    <w:p>
      <w:r>
        <w:t>h. Selon l'art. 17 al. 1 LEtr, l'étranger entré légalement en Suisse pour un séjour temporaire qui dépose ultérieurement une demande d'autorisation de séjour durable doit attendre la décision à l'étranger.</w:t>
      </w:r>
    </w:p>
    <w:p>
      <w:r>
        <w:rPr>
          <w:b/>
        </w:rPr>
        <w:t>E. 5</w:t>
      </w:r>
    </w:p>
    <w:p>
      <w:r>
        <w:t>février 2016 ne permettent pas de remettre en cause ce qui précède. Si ces dernières confirment son intention, à une époque où elle était encore mariée, d'exploiter à Accra une crèche et une nurserie appliquant les principes de la pédagogie Montessori, il sied de relever que lesdits documents datent de 2010, soit il y a plus de cinq ans, de sorte qu'il n'est pas possible d'établir qu'un tel projet serait toujours d'actualité, et qu’ils ne mentionnent nullement la création d'une institution bilingue.</w:t>
      </w:r>
    </w:p>
    <w:p>
      <w:r>
        <w:t>Il découle des éléments du cas d'espèce, pris dans leur ensemble, que la recourante ne remplit pas l'une des conditions cumulative de l’art. 27 al. 1 LEtr, soit celle de ses qualifications personnelles telles que définies précédemment.</w:t>
      </w:r>
    </w:p>
    <w:p>
      <w:r>
        <w:t>- 11/13 - A/2225/2015 Dans ces circonstances, il n'apparaît pas nécessaire d'examiner si les autres conditions de cette disposition sont réalisées ou non.</w:t>
      </w:r>
    </w:p>
    <w:p>
      <w:r>
        <w:rPr>
          <w:b/>
        </w:rPr>
        <w:t>E. 6</w:t>
      </w:r>
    </w:p>
    <w:p>
      <w:r>
        <w:t>Selon l’art. 64 al. 1 let. c LEtr, les autorités compétentes rendent une décision de renvoi ordinaire à l’encontre d’un étranger auquel une autorisation est refusée ou dont l’autorisation, bien que requise, est révoquée ou n’est pas prolongée après un séjour autorisé. Elles ne disposent à ce titre d'aucun pouvoir d'appréciation, le renvoi constituant la conséquence logique et inéluctable du rejet d'une demande d'autorisation (arrêt du Tribunal administratif fédéral C-5268/2008 du 1er juin 2011 consid. 10 ; C-406/2006 du 2 septembre 2008 consid. 8 et la référence citée).</w:t>
      </w:r>
    </w:p>
    <w:p>
      <w:r>
        <w:t>Par ailleurs, la recourante n’a jamais allégué que son retour dans son pays d’origine serait impossible, illicite ou inexigible au regard de l’art. 83 LEtr, et le dossier ne laisse pas apparaître d'éléments qui tendraient à démontrer le contraire.</w:t>
      </w:r>
    </w:p>
    <w:p>
      <w:r>
        <w:rPr>
          <w:b/>
        </w:rPr>
        <w:t>E. 7</w:t>
      </w:r>
    </w:p>
    <w:p>
      <w:r>
        <w:t>Partant, l'intimé n'a pas excédé de son pouvoir d'appréciation en refusant d'accorder à la recourante une autorisation de séjour pour études et en prononçant son renvoi de Suisse, et la décision querellée s'avère conforme au droit.</w:t>
      </w:r>
    </w:p>
    <w:p>
      <w:r>
        <w:rPr>
          <w:b/>
        </w:rPr>
        <w:t>E. 8</w:t>
      </w:r>
    </w:p>
    <w:p>
      <w:r>
        <w:t>Au vu de ce qui précède, le recours sera rejeté. Un émolument de CHF 400.-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