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ATA/547/2014 vom 17. Juli 2014</w:t>
      </w:r>
    </w:p>
    <w:p>
      <w:r>
        <w:t>GE Cour de justice, 2014-07-17, FR</w:t>
      </w:r>
    </w:p>
    <w:p>
      <w:r>
        <w:rPr>
          <w:b/>
        </w:rPr>
        <w:t xml:space="preserve">Quelle: </w:t>
      </w:r>
      <w:r>
        <w:t>https://mcp.opencaselaw.ch/entscheid/ge_gerichte_ATA_547_2014</w:t>
      </w:r>
    </w:p>
    <w:p>
      <w:r>
        <w:t>FR: GE_GERICHTE ATA/547/2014 du 17 juillet 2014</w:t>
      </w:r>
    </w:p>
    <w:p>
      <w:r>
        <w:t>IT: GE_GERICHTE ATA/547/2014 del 17 luglio 2014</w:t>
      </w:r>
    </w:p>
    <w:p>
      <w:pPr>
        <w:pStyle w:val="Heading2"/>
      </w:pPr>
      <w:r>
        <w:t>Regeste</w:t>
      </w:r>
    </w:p>
    <w:p>
      <w:r>
        <w:t>Résumé: Condamné à une peine privative de liberté de quatre ans pour avoir participé à un trafic de drogue, le recourant représente une menace réelle et suffisamment grave pour la Suisse, un risque de récidive ne pouvant être exclu. Marié à une ressortissante française, il peut se prévaloir des droits conférés par l'ALCP. Le refus de son renouvellement de séjour n'est pas proportionné, l'état de santé et le développement fragile de ses enfants, faisant que son intérêt privé à demeurer en Suisse avec sa famille prime celui public à prononcer une mesure d'éloignement.</w:t>
      </w:r>
    </w:p>
    <w:p>
      <w:pPr>
        <w:pStyle w:val="Heading2"/>
      </w:pPr>
      <w:r>
        <w:t>Erwägungen</w:t>
      </w:r>
    </w:p>
    <w:p>
      <w:r>
        <w:rPr>
          <w:b/>
        </w:rPr>
        <w:t>E. 26</w:t>
      </w:r>
    </w:p>
    <w:p>
      <w:r>
        <w:t>septembre 2010 - LOJ - E 2 05 ; art. 17, 17A et 62 al. 1 let. a de la loi sur la procédure administrative du 12 septembre 1985 - LPA - E 5 10). 2) a.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Thierry TANQUEREL, Manuel de droit administratif, 2011, n° 1264).</w:t>
      </w:r>
    </w:p>
    <w:p>
      <w:r>
        <w:t>b. En l’espèce, dans son recours du 16 août 2013, M. A______ conteste uniquement la motivation employée par le TAPI dans son jugement du 11 juin 2013. Bien que cette instance ait admis son recours contre la décision de l’OCPM du 11 janvier 2013 et ordonné la délivrance de l’autorisation de séjour sollicitée, M. A______ s’offense que le TAPI ait retenu qu’il représentait un risque de récidive et donc une menace pour l’ordre public suisse. Or, cette considération fait partie intégrante de la motivation du TAPI et non du dispositif du jugement attaqué.</w:t>
      </w:r>
    </w:p>
    <w:p>
      <w:r>
        <w:t>Toutefois, dans le dispositif dudit jugement, le TAPI prononce un avertissement à l’encontre de M. A______, au sens de l’art. 96 al. 2 LEtr. Partant,</w:t>
      </w:r>
    </w:p>
    <w:p>
      <w:r>
        <w:t>- 8/14 - A/458/2013 la chambre administrative retiendra qu’il a tout de même un intérêt à la modification du dispositif, même si le TAPI a ordonné l’octroi de l’autorisation demandée.</w:t>
      </w:r>
    </w:p>
    <w:p>
      <w:r>
        <w:t>c. Ledit recours et celui interjeté par l’OCPM sont donc recevables. 3) a.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desdits pays. Quant à la LEtr, elle s’applique à ces derniers uniquement si ses dispositions sont plus favorables que celles de l’ALCP et si celui-ci ne contient pas de dispositions dérogatoires (art. 12 ALCP ; art. 2 LEtr).</w:t>
      </w:r>
    </w:p>
    <w:p>
      <w:r>
        <w:t>Selon l’art. 3 annexe I ALCP, les membres de la famille d’une personne ressortissante d’une partie contractante ayant un droit de séjour ont le droit de s’installer avec elle. Cela vaut notamment pour son conjoint, quelle que soit sa nationalité.</w:t>
      </w:r>
    </w:p>
    <w:p>
      <w:r>
        <w:t>b. En l’espèce, M. A______ est ressortissant béninois et s’est marié avec une ressortissante française, au bénéfice d’un droit d’établissement en Suisse. Au titre de regroupement familial, il est en droit de vivre avec sa femme en Suisse. Il peut donc se prévaloir des droits octroyés par l’ALCP. 4) a. Selon l'art. 5 annexe I ALCP, les droits octroyés par les dispositions de l'ALCP (notamment le droit au regroupement familial conféré au conjoint par les art. 4 et 7 ALCP et l'art. 3 de l'annexe I ALCP) ne peuvent être limités que par des raisons d'ordre public, de sécurité publique et de santé publique. Les directives 64/221/CEE, 72/194/CEE et 75/35/CEE, ainsi que la jurisprudence de la Cour de justice des Communautés européennes (ci-après : CJCE) y relatives sont déterminantes pour juger du cas d’espèce.</w:t>
      </w:r>
    </w:p>
    <w:p>
      <w:r>
        <w:t>Ces limitations doivent s'interpréter de manière restrictive (Arrêts du Tribunal fédéral 2C_902/2011 du 14 mai 2012 consid. 2 et 2C_664/2009 du 25 février 2010 consid. 4.1 ; ATA/293/2014 du 29 avril 2014).</w:t>
      </w:r>
    </w:p>
    <w:p>
      <w:r>
        <w:t>Au regard de la jurisprudence constante de la CJCE, il est possible de limiter la libre circulation des personnes, en l’espèce par le non-renouvellement d’une autorisation de séjour, pour des motifs relevant de l’ordre et de la sécurité publics uniquement si quatre conditions sont réalisées : l’ordre public est troublé ; il existe une menace réelle et suffisamment grave ; cette menace concerne un intérêt fondamental de la société ; la limitation répond au principe de la proportionnalité (ATF 139 II 121 consid. 5.3 ; Arrêt du Tribunal fédéral 2C_1071/2013 du 6 juin 2014 consid. 4.2).</w:t>
      </w:r>
    </w:p>
    <w:p>
      <w:r>
        <w:t>- 9/14 - A/458/2013</w:t>
      </w:r>
    </w:p>
    <w:p>
      <w:r>
        <w:t>Les mesures d’ordre ou de sécurité publics doivent être fondées exclusivement sur le comportement personnel de l’individu qui en est l’objet. La seule existence de condamnations pénales ne peut motiver automatiquement de telles mesures (art. 3 de la directive 64/221/CEE ; Arrêt du Tribunal fédéral 2C_561/2008 du 5 novembre 2008 consid. 5.1 ; ATA/293/2014 du 29 avril 2014).</w:t>
      </w:r>
    </w:p>
    <w:p>
      <w:r>
        <w:t>b. En l’espèce, en se rendant coupable d’infraction grave à la LStup et en étant condamné à une peine privative de liberté de quatre ans, M. A______ a troublé l’ordre social et a porté atteinte à un intérêt fondamental de la société, soit celui de l’intégrité des tiers gravement mise en danger par le trafic de drogue, domaine dans lequel la jurisprudence se montre particulièrement rigoureuse (Arrêt du Tribunal fédéral 2C_1071/2013 précité consid. 4.2.2 ; ATF 139 II 121 consid. 5.3). 5)</w:t>
      </w:r>
    </w:p>
    <w:p>
      <w:r>
        <w:t>Il reste à examiner si M. A______ représente une menace réelle et suffisamment grave pour la sécurité de la Suisse.</w:t>
      </w:r>
    </w:p>
    <w:p>
      <w:r>
        <w:t>a. Compte tenu de la portée que revêt le principe de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est d’autant plus rigoureuse que le bien juridique menacé est important (ATF 137 II 233 ; 136 II 5 ; Arrêt du Tribunal fédéral 2C_201/2012 du 20 août 2012 consid. 2.3 ; ATA/293/2014 du 29 avril 2014).</w:t>
      </w:r>
    </w:p>
    <w:p>
      <w:r>
        <w:t>b. En l’espèce, la Cour correctionnelle a établi la participation essentielle de M. A______ dans un trafic de cocaïne, d’ampleur internationale. Il s’occupait de conserver des fonds provenant du trafic et conseillait parfois dans les prises de décision liées à l’organisation de celui-ci. Il a donc favorisé le commerce de stupéfiants. Il a été condamné à une peine privative de liberté de quatre ans. Il s’agit de sa seule condamnation pénale, et il n’a depuis commis aucune autre activité délictueuse.</w:t>
      </w:r>
    </w:p>
    <w:p>
      <w:r>
        <w:t>À cette époque, M. A______ percevait des indemnités de l’assurance chômage, mais ne bénéficiait plus de l’aide financière de l’hospice. Il semble donc avoir agi par pur appât du gain et non par nécessité. De plus, Mme A______ travaillait comme femme de ménage. Le couple avait donc des ressources financières suffisantes.</w:t>
      </w:r>
    </w:p>
    <w:p>
      <w:r>
        <w:t>Au moment de son activité délictueuse, M. A______ était déjà marié à Mme A______, qui avait donné naissance à leur premier enfant. L’intéressé assumait donc déjà les responsabilités afférentes à un père de famille et bénéficiait de toute l’affection et de la stabilité d’une vie de famille. Cela ne l’a toutefois pas dissuadé de participer à un trafic de drogue.</w:t>
      </w:r>
    </w:p>
    <w:p>
      <w:r>
        <w:t>- 10/14 - A/458/2013</w:t>
      </w:r>
    </w:p>
    <w:p>
      <w:r>
        <w:t>Il appert que les circonstances familiales et économiques de M. A______ n’ont pas profondément évolué entre la commission des infractions pénales et actuellement. Bien qu’il exerce aujourd’hui une activité lucrative à temps partiel, sa situation financière ne s’est pas considérablement améliorée, de sorte qu’il ne peut être exclu qu’il reprenne un comportement pénalement répréhensible.</w:t>
      </w:r>
    </w:p>
    <w:p>
      <w:r>
        <w:t>Il ressort de la comparution personnelle des parties que Mme A______ a éloigné les mauvaises fréquentations de son mari, qui l’avaient conduit à commettre des infractions. Or, si cette dernière devait ne plus être présente dans la vie de M. A______, il est fort possible qu’il se retrouverait à nouveau en contact avec des mauvaises fréquentations.</w:t>
      </w:r>
    </w:p>
    <w:p>
      <w:r>
        <w:t>L’ensemble de ces constations sont suffisantes pour retenir que M. A______ constitue encore, à l’heure actuelle, une menace pour la sécurité et l’ordre publics suisse. Il représente donc un risque réel de récidive.</w:t>
      </w:r>
    </w:p>
    <w:p>
      <w:r>
        <w:t>Partant, le TAPI a procédé à une analyse conforme à la loi et à la jurisprudence précitée en retenant le critère de menace réelle et suffisamment grave à l’encontre de M. A______. 6)</w:t>
      </w:r>
    </w:p>
    <w:p>
      <w:r>
        <w:t>Encore convient-il de déterminer si la mesure d’éloignement litigieuse répond ou non au principe de la proportionnalité.</w:t>
      </w:r>
    </w:p>
    <w:p>
      <w:r>
        <w:t>a. Le principe de la proportionnalité est au cœur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w:t>
      </w:r>
    </w:p>
    <w:p>
      <w:r>
        <w:t>b. En l’espèce, M. A______ a été condamné à une peine privative de liberté de quatre ans pour avoir joué un rôle essentiel dans un trafic de drogue. Il est incontestable que le critère de la gravité de la faute est, en l’espèce, donné.</w:t>
      </w:r>
    </w:p>
    <w:p>
      <w:r>
        <w:t>Il est arrivé en Suisse en 2002 à l’âge de 27 ans, avant quoi il vivait au Bénin. Il n’a toutefois été mis au bénéfice d’une autorisation de séjour qu’en 2006, suite à son mariage avec Mme A______. Seule la durée de séjour légale doit être prise en compte, soit pour M. A______ une période de huit ans.</w:t>
      </w:r>
    </w:p>
    <w:p>
      <w:r>
        <w:t>M. A______ a exercé une activité lucrative jusqu’en 2005, puis il a perçu des indemnités de l’assurance chômage. Il ressort du dossier que pendant la procédure pénale, il a continué à travailler. Depuis le mois de mars 2012, il est aide-cuisinier dans un restaurant. Dès lors, il appert que M. A______ est intégré sur le plan professionnel.</w:t>
      </w:r>
    </w:p>
    <w:p>
      <w:r>
        <w:t>- 11/14 - A/458/2013</w:t>
      </w:r>
    </w:p>
    <w:p>
      <w:r>
        <w:t>Depuis le mois de décembre 2013, la famille A______ ne dépend plus de l’aide financière de l’hospice. Les salaires des époux A______ dépassent leurs charges. Avec une autorisation de séjour permettant à M. A______ d’exercer une activité lucrative à plein temps, sa famille serait suffisamment indépendante financièrement. À l’inverse, sans autorisation de séjour en faveur de M. A______, sa femme et ses enfants seraient, à nouveau, dépendants de l’aide sociale.</w:t>
      </w:r>
    </w:p>
    <w:p>
      <w:r>
        <w:t>Les époux A______ sont mariés depuis huit ans. Ils vivent ensemble et forment un couple stable. M. A______ est très impliqué dans l’éducation et dans les soins apportés à ses enfants, surtout à sa fille C______, qui présente des troubles de l’anxiété. Il s’occupe quotidiennement d’eux et sa présence au domicile conjugal a grandement contribué à diminuer la fragilité et les anxiétés de sa fille.</w:t>
      </w:r>
    </w:p>
    <w:p>
      <w:r>
        <w:t>On ne peut exiger, dans les circonstances particulières du présent cas, de la femme et des enfants de M. A______ qu’ils le suivent au Bénin ou encore en France. En effet, C______ et E______ sont nés à Genève et y suivent leur scolarité. De plus, ils présentent des troubles de l’anxiété, doivent être suivis par des professionnels de l’adolescence et de la petite enfance et ont besoin de stabilité. Un changement d’une telle importance serait susceptible de péjorer leur état de santé, et leur développement déjà fragile.</w:t>
      </w:r>
    </w:p>
    <w:p>
      <w:r>
        <w:t>Partant, M. A______ représente un réel soutien moral, affectif et économique pour sa famille. Dès lors, une mesure d’éloignement aurait des conséquences néfastes pour toute sa famille.</w:t>
      </w:r>
    </w:p>
    <w:p>
      <w:r>
        <w:t>Le TAPI n’a donc pas abusé de son pouvoir d’appréciation et a correctement retenu que l’intérêt privé de M. A______ à rester auprès de sa femme et de ses enfants prime celui public à l’éloigner de Suisse. Son appréciation se justifie, en outre, par le fait que la présence de son épouse et de leurs enfants a une influence positive sur lui et semble l’éloigner d’éventuelles mauvaises fréquentations. 7) a. Selon l’art. 96 al. 2 LEtr, lorsqu’une mesure serait justifiée, mais qu’elle n’est pas adéquate, l’autorité compétente peut donner un simple avertissement à la personne concernée en lui adressant un avis comminatoire.</w:t>
      </w:r>
    </w:p>
    <w:p>
      <w:r>
        <w:t>b. En l’espèce, dans son jugement du 11 juin 2013, le TAPI a prononcé un avertissement à l’encontre de M. A______ au sens de l’article précité. Comme expliqué ci-dessus, la mesure d’éloignement litigieuse n’est pas conforme au principe de la proportionnalité, l’intérêt privé de M. A______ à demeurer avec sa famille en Suisse prime. Il est, toutefois, nécessaire de le rendre attentif que le renouvellement de son autorisation de séjour implique qu'il ne commette plus de nouveaux délits. S'il devait récidiver, il s'exposerait à une mesure d'éloignement.</w:t>
      </w:r>
    </w:p>
    <w:p>
      <w:r>
        <w:t>- 12/14 - A/458/2013</w:t>
      </w:r>
    </w:p>
    <w:p>
      <w:r>
        <w:t>Il y a donc lieu de confirmer l’avertissement formel, au sens de l’art. 96 al. 2 LEtr. 8)</w:t>
      </w:r>
    </w:p>
    <w:p>
      <w:r>
        <w:t>Au regard de ce qui précède, c’est à juste titre que le TAPI a admis que M. A______ représente une menace actuelle et suffisamment grave, mais que son intérêt privé à demeurer en Suisse avec sa famille doit primer celui public à son éloignement, de sorte que les deux recours doivent être rejetés et le jugement du TAPI du 11 juin 2013 confirmé. 9)</w:t>
      </w:r>
    </w:p>
    <w:p>
      <w:r>
        <w:t>Vu l’issu du litige, un émolument de CHF 400.- sera mis à la charge de M. et Mme A______, pris conjointement et solidairement (art. 87 al. 1 LPA), mais pas de l’OCPM (art. 87 al. 1 2ème phr. LPA), et une indemnité de procédure de CHF 800.- sera allouée (art. 87 al. 2 LPA) en faveur du CSSI, à charge de l’État de Genève, due au recours de l’OCPM rejeté.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