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ATA/545/2016 vom 28. Juni 2016</w:t>
      </w:r>
    </w:p>
    <w:p>
      <w:r>
        <w:t>GE Cour de justice, 2016-06-28, FR</w:t>
      </w:r>
    </w:p>
    <w:p>
      <w:r>
        <w:rPr>
          <w:b/>
        </w:rPr>
        <w:t xml:space="preserve">Quelle: </w:t>
      </w:r>
      <w:r>
        <w:t>https://mcp.opencaselaw.ch/entscheid/ge_gerichte_ATA_545_2016</w:t>
      </w:r>
    </w:p>
    <w:p>
      <w:r>
        <w:t>FR: GE_GERICHTE ATA/545/2016 du 28 juin 2016</w:t>
      </w:r>
    </w:p>
    <w:p>
      <w:r>
        <w:t>IT: GE_GERICHTE ATA/545/2016 del 28 giugno 2016</w:t>
      </w:r>
    </w:p>
    <w:p>
      <w:pPr>
        <w:pStyle w:val="Heading2"/>
      </w:pPr>
      <w:r>
        <w:t>Regeste</w:t>
      </w:r>
    </w:p>
    <w:p>
      <w:r>
        <w:t>Résumé: Le recourant a modifié son programme de formation en s'inscrivant dans un institut enseignant l'administration des affaires, sans tenir l'autorité au courant de ce changement de formation. La garantie financière produite apparaît de plus peu solide.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chambre de céans ne peut pas revoir l’opportunité de la décision attaquée. En revanche, le recours peut être formé pour violation du droit, y compris l’excès ou l’abus du pouvoir d’appréciation, ou pour constatation inexacte ou incomplète des faits pertinents (art. 61 al. 1 et 2 LPA).</w:t>
      </w:r>
    </w:p>
    <w:p>
      <w:r>
        <w:rPr>
          <w:b/>
        </w:rPr>
        <w:t>E. 3</w:t>
      </w:r>
    </w:p>
    <w:p>
      <w:r>
        <w:t>Selon l’art. 27 al. 1 de la loi fédérale sur les étrangers du 16 décembre 2005 (LEtr – RS 142.20), un étranger peut être admis en Suisse en vue d’une formation ou d’un perfectionnement aux conditions cumulatives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4</w:t>
      </w:r>
    </w:p>
    <w:p>
      <w:r>
        <w:t>À teneur de l’art. 23 al. 2 de l’ordonnance relative à l'admission, au séjour et à l'exercice d'une activité lucrative du 24 octobre 2007 (OASA – RS 142.201),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secrétariat d’État aux migrations, Domaine des étrangers, du 25 octobre 2013, dans leur version au 1er juin 2016 [ci-après : Directives LEtr] ch. 5.1.2).</w:t>
      </w:r>
    </w:p>
    <w:p>
      <w:r>
        <w:t>- 5/9 - A/670/2015</w:t>
      </w:r>
    </w:p>
    <w:p>
      <w:r>
        <w:t>Un changement d’orientation en cours de formation ou de perfectionnement ou une formation supplémentaire ne peuvent être autorisés que dans des cas suffisamment motivés (ATA/1182/2015 du 3 novembre 2015, et les références citées).</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C_4647/2011 du 16 novembre 2012 consid. 5.4 ; C_7924/2010 du 7 mars 2012 consid. 6.3.1).</w:t>
      </w:r>
    </w:p>
    <w:p>
      <w:r>
        <w:t>L’absence d’assurance de départ de Suisse de l’intéressé ne constitue pas un motif justifiant à lui seul le refus de délivrance d’une autorisation de séjour pour études. Néanmoins, cette exigence subsiste en vertu de l’art. 5 al. 2 LEtr, à teneur duquel tout étranger qui effectue un séjour temporaire en Suisse, tel un séjour pour études, doit apporter la garantie qu’il quittera la Suisse à l’échéance de celui là (ATA/139/2015 du 3 février 2015 consid. 7 et les références citées). L’autorité administrative la prend en considération dans l’examen des qualifications personnelles requises au sens des art. 27 al. 1 let. d LEtr et 23 al. 2 OASA (arrêts du Tribunal administratif fédéral C-2291/2013 du 31 décembre 2013 consid. 6.2.1).</w:t>
      </w:r>
    </w:p>
    <w:p>
      <w:r>
        <w:rPr>
          <w:b/>
        </w:rPr>
        <w:t>E. 5</w:t>
      </w:r>
    </w:p>
    <w:p>
      <w:r>
        <w:t>a. L’autorité cantonale compétente dispose d’un large pouvoir d’appréciation, l’étranger ne bénéficiant pas d’un droit de séjour en Suisse fondé sur l’art. 27 LEtr (arrêts du Tribunal fédéral 2D_49/2015 du 3 septembre 2015 consid. 3).</w:t>
      </w:r>
    </w:p>
    <w:p>
      <w:r>
        <w:t>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(ATA/62/2015 du 13 janvier 2015 consid. 9).</w:t>
      </w:r>
    </w:p>
    <w:p>
      <w:r>
        <w:t>c. Les autorités compétentes tiennent compte, en exerçant leur pouvoir d'appréciation, des intérêts publics, de la situation personnelle de l'étranger, ainsi que de son degré d'intégration (art. 96 al. 1 LEtr).</w:t>
      </w:r>
    </w:p>
    <w:p>
      <w:r>
        <w:rPr>
          <w:b/>
        </w:rPr>
        <w:t>E. 6</w:t>
      </w:r>
    </w:p>
    <w:p>
      <w:r>
        <w:t>En l’espèce, il est établi que M. A______ a, dans un premier temps, indiqué vouloir suivre une formation en informatique à l’ESIG, qu’il n’a pu suivre au vu de son échec à l’examen d’admission. Il a alors entièrement modifié son programme de formation en s’inscrivant dans un institut enseignant l’administration des affaires, sans tenir l’autorité au courant de ce changement de formation.</w:t>
      </w:r>
    </w:p>
    <w:p>
      <w:r>
        <w:t>- 6/9 - A/670/2015</w:t>
      </w:r>
    </w:p>
    <w:p>
      <w:r>
        <w:t>Il est aussi établi que l’intéressé, contrairement a ce qu’il a indiqué dans un premier temps, n’a pas entrepris de démarches en vue d’obtenir la nationalité helvétique.</w:t>
      </w:r>
    </w:p>
    <w:p>
      <w:r>
        <w:t>Du point de vue financier, la chambre administrative se doit de relever que la garantie financière produite apparaît peu solide. L’intéressé loue un appartement pour CHF 1’000.- environ, doit verser un écolage de CHF 9’000.- par année (cf. http://www.______ / consulté le 23 juin 2016), alors que son garant doit entretenir son propre logement et sa propre famille.</w:t>
      </w:r>
    </w:p>
    <w:p>
      <w:r>
        <w:t>Au vu de ces éléments, pris dans leur globalité, la décision de l’autorité de première instance et le jugement du TAPI ne prêtent pas le flanc à la critique et doivent être confirmés.</w:t>
      </w:r>
    </w:p>
    <w:p>
      <w:r>
        <w:rPr>
          <w:b/>
        </w:rPr>
        <w:t>E. 7</w:t>
      </w:r>
    </w:p>
    <w:p>
      <w:r>
        <w:t>a. Selon l’art. 64 al. 1 let. c LEtr, les autorités compétentes rendent une décision de renvoi ordinaire à l’encontre d’une personne étrangère à laquelle l’autorisation de séjour est refusée ou dont l’autorisation n’est pas prolongée.</w:t>
      </w:r>
    </w:p>
    <w:p>
      <w:r>
        <w:t>b. Elles ne disposent à ce titre d'aucun pouvoir d'appréciation, le renvoi constituant la conséquence logique et inéluctable du rejet d'une demande d'autorisation (arrêt du TAF C-5268/2008 du 1er juin 2011 consid. 10 et les références citées).</w:t>
      </w:r>
    </w:p>
    <w:p>
      <w:r>
        <w:t>c. Le recourant n’a pas allégué que son retour dans son pays d’origine serait impossible, illicite ou inexigible au regard de l’art. 83 LEtr . Le dossier ne laisse pas apparaître d’éléments qui tendraient à démontrer que tel serait le cas. Dès lors, le renvoi et son exécution ont été ordonnés à juste titre.</w:t>
      </w:r>
    </w:p>
    <w:p>
      <w:r>
        <w:rPr>
          <w:b/>
        </w:rPr>
        <w:t>E. 8</w:t>
      </w:r>
    </w:p>
    <w:p>
      <w:r>
        <w:t>Ce qui précède conduit au rejet du recours.</w:t>
      </w:r>
    </w:p>
    <w:p>
      <w:r>
        <w:rPr>
          <w:b/>
        </w:rPr>
        <w:t>E. 9</w:t>
      </w:r>
    </w:p>
    <w:p>
      <w:r>
        <w:t>Vu l'issue du litige, un émolument de CHF 400.- sera mis à la charge de la recourante, qui succombe (art. 87 al. 1 LPA), et aucune indemnité de procédure ne sera allouée (art. 87 al. 2 LPA).</w:t>
      </w:r>
    </w:p>
    <w:p>
      <w:r>
        <w:t>* * * * *</w:t>
      </w:r>
    </w:p>
    <w:p>
      <w:r>
        <w:t>- 7/9 - A/670/2015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