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ATA/543/2022 vom 24. Mai 2022</w:t>
      </w:r>
    </w:p>
    <w:p>
      <w:r>
        <w:t>GE Cour de justice, 2022-05-24, FR</w:t>
      </w:r>
    </w:p>
    <w:p>
      <w:r>
        <w:rPr>
          <w:b/>
        </w:rPr>
        <w:t xml:space="preserve">Quelle: </w:t>
      </w:r>
      <w:r>
        <w:t>https://mcp.opencaselaw.ch/entscheid/ge_gerichte_ATA_543_2022</w:t>
      </w:r>
    </w:p>
    <w:p>
      <w:r>
        <w:t>FR: GE_GERICHTE ATA/543/2022 du 24 mai 2022</w:t>
      </w:r>
    </w:p>
    <w:p>
      <w:r>
        <w:t>IT: GE_GERICHTE ATA/543/2022 del 24 maggio 2022</w:t>
      </w:r>
    </w:p>
    <w:p>
      <w:pPr>
        <w:pStyle w:val="Heading2"/>
      </w:pPr>
      <w:r>
        <w:t>Regeste</w:t>
      </w:r>
    </w:p>
    <w:p>
      <w:r>
        <w:t>Résumé: Recours contre une décision de rejet d'une demande d'autorisation de séjour pour cas de rigueur pour des ressortissants de Bolivie et de Colombie et leurs enfants, arrivés en Suisse en 2013 et 2014, les enfants étant nés à Genève en 2015 et 2017. Les recourants n'ont pas démontré une intégration socioprofessionnelle exceptionnelle eu égard la moyenne des étrangers ayant passé le même nombre d'années qu’eux en Suisse. Enfants encore rattachés au pays d'origine de leurs parents en raison de leur jeune âge. Renvoi possible, licite et exigible, les menaces et représailles envers la recourante pour une dette impayée au pays n’étant pas documentées comme actuelles et leur gravité n’est pas connue. Rejet du recours.</w:t>
      </w:r>
    </w:p>
    <w:p>
      <w:pPr>
        <w:pStyle w:val="Heading2"/>
      </w:pPr>
      <w:r>
        <w:t>Erwägungen</w:t>
      </w:r>
    </w:p>
    <w:p>
      <w:r>
        <w:rPr>
          <w:b/>
        </w:rPr>
        <w:t>E. 12</w:t>
      </w:r>
    </w:p>
    <w:p>
      <w:r>
        <w:t>septembre 1985 - LPA - E 5 10). 2)</w:t>
      </w:r>
    </w:p>
    <w:p>
      <w:r>
        <w:t>Les recourants ont préalablement sollicité leur audition par la chambre administrative.</w:t>
      </w:r>
    </w:p>
    <w:p>
      <w:r>
        <w:t>a. Tel qu'il est garanti par l'art. 29 al. 2 Cst.,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une audition orale ou celle de témoins (ATF 134 I 140 consid. 5.3 ; 130 II 425 consid. 2.1).</w:t>
      </w:r>
    </w:p>
    <w:p>
      <w:r>
        <w:t>b. En l’espèce, les recourants ont eu l'occasion d'exposer leurs arguments et de produire des pièces, tant devant l'OCPM, que le TAPI et la chambre de céans. Ils n’exposent pas en quoi leur audition serait de nature à apporter des éléments complémentaires à ceux déjà présents au dossier, lesquels permettent à la chambre administrative de trancher la question litigieuse sans procéder à d’autres actes d’instruction.</w:t>
      </w:r>
    </w:p>
    <w:p>
      <w:r>
        <w:t>Il ne sera donc pas donné suite à la demande d’audition formulée par les recourants.</w:t>
      </w:r>
    </w:p>
    <w:p>
      <w:r>
        <w:t>- 10/20 - A/2974/2021 3) a.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w:t>
      </w:r>
    </w:p>
    <w:p>
      <w:r>
        <w:t>b. Le 1er janvier 2019 est entrée en vigueur une modification de la LEI et de l’ordonnance relative à l’admission, au séjour et à l’exercice d’une activité lucrative du 24 octobre 2007 (OASA - RS 142.201). Conformément à l’art. 126 al. 1 LEI, les demandes déposées, comme en l’espèce, avant le 1er janvier 2019 sont régies par l’ancien droit, étant précisé que la plupart des dispositions sont demeurées identiques (arrêt du Tribunal fédéral 2C_1075/2019 du 21 avril 2020 consid. 1.1).</w:t>
      </w:r>
    </w:p>
    <w:p>
      <w:r>
        <w:t>c.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Colombie et de Bolivie.</w:t>
      </w:r>
    </w:p>
    <w:p>
      <w:r>
        <w:t>d. L’art. 30 al. 1 let. b LEI permet de déroger aux conditions d’admission en Suisse, telles que prévues aux art. 18 à 29 LEI, notamment aux fins de tenir compte des cas individuels d’une extrême gravité ou d’intérêts publics majeurs.</w:t>
      </w:r>
    </w:p>
    <w:p>
      <w:r>
        <w:t>L’art. 31 al. 1 OASA, dans sa teneur au moment des faits, contient une liste exemplative des critères à prendre en considération pour la reconnaissance des cas individuels d’une extrême gravité, comme l’intégration du requérant (let. a), du respect de l’ordre juridique suisse (let. b), de la situation familiale, particulièrement de la période de scolarisation et de la durée de la scolarité des enfants (let. c), et financière (let. d), la durée de la présence en Suisse (let. e), l’état de santé (let. f), ainsi que les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1er mars 2022 [ci-après : directives LEI], ch. 5.6.10).</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145 I 308 consid. 3.3.1). L’autorité doit néanmoins procéder à l’examen de</w:t>
      </w:r>
    </w:p>
    <w:p>
      <w:r>
        <w:t>- 11/20 - A/2974/2021 l’ensemble des circonstances du cas d’espèce pour déterminer l’existence d’un cas de rigueur (ATF 128 II 200 consid. 4 ; 124 II 110 consid. 2 ; ATA/62/2022 du 25 janvier 2022 consid. 3b).</w:t>
      </w:r>
    </w:p>
    <w:p>
      <w:r>
        <w:t>e.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(ATF 138 II 393 consid. 3.1 ; 130 II 39 consid. 3 ; arrêts du Tribunal fédéral 2C_754/2018 du 28 janvier 2019 consid. 7.2 ; 2A.543/2001 du 25 avril 2002 consid. 5.2 ; arrêt du Tribunal administratif fédéral F-1734/2019 du 23 mars 2020 consid. 8.5 et les références citées).</w:t>
      </w:r>
    </w:p>
    <w:p>
      <w:r>
        <w:t>La question est ainsi de savoir si, en cas de retour dans le pays d’origine, les conditions de la réintégration sociale, au regard de la situation personnelle, professionnelle et familiale de l’intéressé, seraient gravement compromises (arrêt du Tribunal fédéral 2C_621/2015 du 11 décembre 2015 consid. 5.2.1 ; ATA/577/2021 du 1er juin 2021 consid. 2c).</w:t>
      </w:r>
    </w:p>
    <w:p>
      <w:r>
        <w:t>f. La jurisprudence requiert, de manière générale, une très longue durée de séjour en Suisse, soit une période de sept à huit ans (ATA/1306/2020 du</w:t>
      </w:r>
    </w:p>
    <w:p>
      <w:r>
        <w:rPr>
          <w:b/>
        </w:rPr>
        <w:t>E. 15</w:t>
      </w:r>
    </w:p>
    <w:p>
      <w:r>
        <w:t>décembre 2020 consid. 5b), une durée de séjour régulier et légal de dix ans permettant de présumer que les relations sociales entretenues en Suisse par la personne concernée sont devenues si étroites que des raisons particulières sont nécessaires pour mettre fin à son séjour dans ce pays (ATF 144 I 266 consid. 3.8). En règle générale, la durée du séjour illégal en Suisse ne peut être prise en considération dans l’examen d’un cas de rigueur car, si tel était le cas, l’obstination à violer la législation en vigueur serait en quelque sorte récompensée (ATF 130 II 39 consid. 3 ; arrêt du Tribunal fédéral 2D_13/2016 du 11 mars 2016 consid. 3.2 ; ATA/667/2021 du 29 juin 2021 consid. 6c).</w:t>
      </w:r>
    </w:p>
    <w:p>
      <w:r>
        <w:t>g.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w:t>
      </w:r>
    </w:p>
    <w:p>
      <w:r>
        <w:t>- 12/20 - A/2974/2021 membres de la famille ne doit pas être considérée isolément, mais en relation avec le contexte familial global (ATF 123 II 125 consid. 4a ; ATA/434/2020 du 30 avril 2020 consid. 10a ; ATA/203/2018 du 6 mars 2018 consid. 6d).</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Tribunal administratif fédéral F-6236/2019 du 16 décembre 2020 consid. 7.7 ; F-3493/2017 du 12 septembre 2019 consid. 7.7.1 ; C-636/2010 du 14 décembre 2010 consid. 5.4).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w:t>
      </w:r>
    </w:p>
    <w:p>
      <w:r>
        <w:t>Le Tribunal fédéral a considéré que cette pratique différenciée réalisait la prise en compte de l'intérêt supérieur de l'enfant, telle qu'elle est prescrite par l'art. 3 al. 1 de la CDE (arrêts du Tribunal fédéral 2A.679/2006 du 9 février 2007 consid. 3 ; 2A.43/2006 du 31 mai 2006 consid. 3.1 ; ATA/434/2020 précité consid. 10a).</w:t>
      </w:r>
    </w:p>
    <w:p>
      <w:r>
        <w:t>h. L'opération « Papyrus » développée par le canton de Genève a visé à régulariser la situation des personnes non ressortissantes UE/AELE bien intégrées sans titre de séjour, « dans le strict respect du cadre légal en vigueur (art. 30 al. 1 let. b LEI et 31 OASA [soit du cas de rigueur exposé ci-dessus] » ; communiqué de presse du 21 février 2017 : https://www.ge.ch/actualite/operation-papyrus- presentee-aux-medias-21-02-2017) et répondant à différents critères, à savoir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w:t>
      </w:r>
    </w:p>
    <w:p>
      <w:r>
        <w:t>Dans le cadre du projet pilote « Papyrus »,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w:t>
      </w:r>
    </w:p>
    <w:p>
      <w:r>
        <w:t>- 13/20 - A/2974/2021 Suisse, mais bien parce que sa situation est constitutive d'un cas de rigueur en raison notamment de la durée importante de son séjour en Suisse, de son intégration professionnelle ou encore de l'âge de scolarisation des enfants (ATA/1000/2019 du 11 juin 2019 consid. 5b et les arrêts cités).</w:t>
      </w:r>
    </w:p>
    <w:p>
      <w:r>
        <w:t>L'opération « Papyrus »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 L'opération « Papyrus » a pris fin le 31 décembre 2018 (ATA/121/2021 du 2 février 2021 consid. 8a). 4) a. En l’espèce, les recourants, contrairement à leurs affirmations, ne remplissaient pas, ni au moment du dépôt de leur demande le 12 décembre 2017, ni à la fin de l’opération « Papyrus », le critère de la durée de résidence de cinq ans valant pour les familles avec enfants scolarisés. En effet, les enfants, nés en 2015 et 2017, n’étaient pas encore scolarisés lors du dépôt de la demande. Arrivés en Suisse respectivement en 2013 et 2014, selon leurs affirmations, les recourants ne séjournaient pas non plus à Genève depuis dix ans au moment du dépôt de leur demande d’autorisation.</w:t>
      </w:r>
    </w:p>
    <w:p>
      <w:r>
        <w:t>b. Les recourants ne remplissent pas les conditions permettant de déroger aux conditions ordinaires de séjour.</w:t>
      </w:r>
    </w:p>
    <w:p>
      <w:r>
        <w:t>Certes, ils résident en Suisse depuis neuf ans pour le recourant et huit ans pour sa compagne. Cette durée, relativement longue, doit être toutefois relativisée dès lors que les recourants, à l’exception du séjour pour formation du recourant, n’ont jamais été au bénéfice d’une autorisation, et ont toujours résidé en Suisse illégalement. Les recourants ne peuvent par conséquent tirer parti de la durée de leur séjour pour bénéficier d’une dérogation aux conditions d’admission, conformément à la jurisprudence.</w:t>
      </w:r>
    </w:p>
    <w:p>
      <w:r>
        <w:t>c. Les autres critères d’évaluation ne sont pas non plus de nature à admettre qu’un départ de Suisse les placerait dans une situation extrêmement rigoureuse.</w:t>
      </w:r>
    </w:p>
    <w:p>
      <w:r>
        <w:t>S'il ressort du dossier que les recourants n’émargent pas à l’aide sociale, qu'ils allèguent que la condamnation pénale du recourant ne figurerait plus à son casier judiciaire depuis février 2022 et qu’ils auraient remboursé leurs créanciers et n’auraient plus de poursuites à leur encontre, il s'agit là d'éléments pouvant être attendus de tout étranger désirant s’établir durablement en Suisse.</w:t>
      </w:r>
    </w:p>
    <w:p>
      <w:r>
        <w:t>Les relations d’amitié et de voisinage nouées pendant leur séjour et la connaissance de la langue de leur lieu de résidence sont davantage liées à la durée</w:t>
      </w:r>
    </w:p>
    <w:p>
      <w:r>
        <w:t>- 14/20 - A/2974/2021 de leur présence en Suisse, qu’à des attaches à ce point profondes et durables qu’ils ne pourraient envisager un retour dans leurs pays d’origine, les lettres de soutien versées au dossier ne permettant pas d’aboutir à une autre conclusion. Il en va de même des attestations du suivi de différents cours, dont de langue, qui ne démontrent pas une implication particulière dans la vie locale ni une intégration particulièrement forte en Suisse, ce que le TAPI a retenu à juste titre.</w:t>
      </w:r>
    </w:p>
    <w:p>
      <w:r>
        <w:t>Par ailleurs, les activités professionnelles qu’ils exercent à Genève, dans l’économie domestique pour la recourante et actuellement dans le domaine du déménagement pour le recourant, selon les pièces produites, ne sont pas constitutives d’une ascension professionnelle remarquable et ne les ont pas conduits à acquérir des connaissances professionnelles spécifiques à la Suisse qu’ils ne pourraient mettre à profit dans un autre pays, en particulier leur pays d’origine. Ces emplois ne leur permettent donc pas de se prévaloir d’une intégration professionnelle exceptionnelle au sens de la jurisprudence stricte en la matière et développée en détail par le TAPI, au point de justifier une exception aux mesures de limitation. Enfin, contrairement à leurs affirmations, le TAPI n'a pas retenu que le recourant avait toujours exercé comme déménageur mais souligné qu’il avait exercé des emplois ne lui permettant pas d’acquérir des compétences si spécifiques qu’il ne pourrait les mettre en pratique dans son pays d’origine. L’instance précédente n’a dès lors pas constaté les faits de manière inexacte.</w:t>
      </w:r>
    </w:p>
    <w:p>
      <w:r>
        <w:t>C______ est scolarisée depuis la rentrée 2020 à l’école H______, en 2ème primaire. Née à Genève en 2015, elle aura prochainement 7 ans. Au vu de son âge, elle est encore intégralement dépendante de ses parents, tout comme son frère D______, actuellement âgé de 4 ans. Ainsi, les enfants devraient être en mesure de s’intégrer, en cas de départ de Suisse. Ils ne risquent ainsi pas, en cas de renvoi, d’être déracinés au sens de la jurisprudence et ne devraient, en compagnie de leurs parents, pas rencontrer de difficultés particulières d’intégration dans le pays que ceux-ci choisiront.</w:t>
      </w:r>
    </w:p>
    <w:p>
      <w:r>
        <w:t>Quant à l’argument selon lequel un renvoi de Suisse séparerait les membres de la famille dans la mesure où les deux parents possèdent des nationalités différentes, il sera rappelé que celui qui place l'autorité devant le fait accompli doit s'attendre à ce que celle-ci se préoccupe davantage de rétablir une situation conforme au droit que d'éviter les inconvénients qui en découlent pour lui. Au demeurant, les recourants ne démontrent pas qu'il ne leur serait pas possible d'installer leur famille dans l'un de leurs deux pays d'origine, étant rappelé que le recourant a reconnu ses enfants et que le couple entend se marier (ATF 123 II 248 consid. 4a ; 111 Ibb 213 consid. 6b ; arrêt du Tribunal fédéral 1C_33/2014 du</w:t>
      </w:r>
    </w:p>
    <w:p>
      <w:r>
        <w:rPr>
          <w:b/>
        </w:rPr>
        <w:t>E. 18</w:t>
      </w:r>
    </w:p>
    <w:p>
      <w:r>
        <w:t>septembre 2014 consid. 4.1). Ainsi, le TAPI a observé à juste titre que les recourants savaient, lorsqu’ils ont décidé de fonder une famille en Suisse, qu’ils étaient tous deux originaires de pays différents et démunis de titre de séjour sur le</w:t>
      </w:r>
    </w:p>
    <w:p>
      <w:r>
        <w:t>- 15/20 - A/2974/2021 sol helvétique, de sorte qu’ils ne peuvent valablement invoquer les conséquences de leur comportement pour en déduire un droit à un titre de séjour. Par conséquent, cet argument ne saurait, à lui seul, justifier la reconnaissance d’un cas de rigueur.</w:t>
      </w:r>
    </w:p>
    <w:p>
      <w:r>
        <w:t>De plus, les recourants, en bonne santé, sont arrivés en Suisse à l’âge de 31 ans pour la recourante et de 25 ans pour le recourant. Ils ont dès lors passé la plus grande partie de leur existence en Colombie et en Bolivie, notamment leur enfance, leur adolescence et une partie de leur vie d’adulte, à savoir des périodes décisives pour la formation de la personnalité et l’intégration socioculturelle. En outre, les diplômes dont ils sont titulaires et leurs diverses expériences professionnelles faciliteront dans une certaine mesure leur réintégration, la recourante étant notamment diplômée en langues modernes.</w:t>
      </w:r>
    </w:p>
    <w:p>
      <w:r>
        <w:t>Partant, ni l'âge des recourants, ni la durée de leur séjour sur le territoire, ni encore les inconvénients d'ordre professionnel et personnel auxquels ils pourraient éventuellement se heurter dans leur pays d'origine, pas plus que la situation de leurs enfants, ne constituent des circonstances si singulières qu'il faille considérer qu'ils se trouveraient dans une situation de détresse personnelle devant justifier 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les recourants n'ont pas établi.</w:t>
      </w:r>
    </w:p>
    <w:p>
      <w:r>
        <w:t>Au vu de l’ensemble de ces éléments, c’est à bon droit que l’autorité intimée a retenu que les conditions d’un cas d’extrême gravité justifiant de déroger aux règles ordinaires d’admission n’étaient pas remplies, ce que l’instance précédente a confirmé à juste titre.</w:t>
      </w:r>
    </w:p>
    <w:p>
      <w:r>
        <w:t>Ce grief doit être écarté. 5)</w:t>
      </w:r>
    </w:p>
    <w:p>
      <w:r>
        <w:t>Les recourants se prévalent d’une violation de l’art. 8 CEDH.</w:t>
      </w:r>
    </w:p>
    <w:p>
      <w:r>
        <w:t>a. Selon la jurisprudence, 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2C_1083/2016 du 24 avril 2017 consid. 1.1). Les relations ici visées concernent en premier lieu la famille dite nucléaire, c'est-à-dire la communauté formée par les parents et leurs enfants mineurs (ATF 140 I 77 consid. 5.2 ; 137 I 113 consid. 6.1 ; 135 I 143 consid. 1.3.2 ; arrêt du Tribunal fédéral 2C_584/2017 du 29 juin 2017 consid. 3 ;).</w:t>
      </w:r>
    </w:p>
    <w:p>
      <w:r>
        <w:t>- 16/20 - A/2974/2021</w:t>
      </w:r>
    </w:p>
    <w:p>
      <w:r>
        <w:t>b.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w:t>
      </w:r>
    </w:p>
    <w:p>
      <w:r>
        <w:t>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2C_459/2019 du 17 mai 2019 consid. 3.1 ; 2C_398/2019 du 1er mai 2019 consid. 3.1 ; 2C_1042/2018 du 26 novembre 2018 consid. 4.1).</w:t>
      </w:r>
    </w:p>
    <w:p>
      <w:r>
        <w:t>c.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w:t>
      </w:r>
    </w:p>
    <w:p>
      <w:r>
        <w:t>d. En l’occurrence, aucun membre de la famille nucléaire des recourants n’habite en Suisse au bénéfice d’un titre de séjour. Si des membres de leur famille étendue séjournent en Suisse, soit notamment la mère, le beau-père et le frère du recourant, rien n'indique, en tout état, que ce dernier, sa compagne ou leurs enfants se trouveraient, d'une manière ou d'une autre, dans un rapport de dépendance particulier avec l'un ou l'autre de ceux-ci, ou inversement. Ils ne l’allèguent au demeurant pas. Par conséquent, les recourants ne peuvent valablement invoquer le droit au respect de leur vie familiale.</w:t>
      </w:r>
    </w:p>
    <w:p>
      <w:r>
        <w:t>Les recourants, qui ne peuvent se prévaloir d'un quelconque séjour légal en Suisse et dont l'intégration n'apparaît – au surplus – pas exceptionnelle, comme vu ci-dessus, ne peuvent pas tirer bénéfice de l'art. 8 CEDH quant au respect de leur vie privée.</w:t>
      </w:r>
    </w:p>
    <w:p>
      <w:r>
        <w:t>Le grief est dès lors mal fondé et doit être écarté. 6)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- 17/20 - A/2974/2021</w:t>
      </w:r>
    </w:p>
    <w:p>
      <w:r>
        <w:t>b. Le renvoi d’un étranger ne peut toutefois être ordonné que si l’exécution de celui-ci est possible, licite ou peut être raisonnablement exigée (art. 83 al. 1 LEI). Il n’est pas possible lorsque l’intéressé ne peut quitter la Suisse pour son État d’origine, son État de provenance ou un État tiers ni être renvoyé dans un de ces États (art. 83 al. 2 LEI). Il n’est pas licite lorsqu’il serait contraire aux engagements internationaux de la Suisse (art. 83 al. 3 LEI). Il n’est pas raisonnablement exigible s’il met concrètement en danger l’étranger, par exemple en cas de guerre, de guerre civile, de violence généralisée ou de nécessité médicale (art. 83 al. 4 LEI).</w:t>
      </w:r>
    </w:p>
    <w:p>
      <w:r>
        <w:t>c. En l'espèce, dès lors qu'il a, à juste titre, refusé l’octroi d’une autorisation de séjour aux recourants, l’OCPM devait prononcer leur renvoi. Pour le surplus, aucun motif ne permet de retenir que leur renvoi ne serait pas possible, licite ou ne pourrait raisonnablement être exigé. En particulier, le traumatisme vécu en Colombie par la recourante durant sa jeunesse, avec la mort de son père, ne représente pas un obstacle à son renvoi, étant souligné qu'elle ne démontre pas qu'elle n'aurait pas la possibilité de s’installer avec sa famille dans une autre région, voire dans le pays d'origine de son futur mari.</w:t>
      </w:r>
    </w:p>
    <w:p>
      <w:r>
        <w:t>Enfin, pour la première fois devant la chambre de céans, la recourante indique être « menacée de mort en cas de retour dans son pays », en raison d’un emprunt non remboursé lors de son départ vers la Suisse. Elle n’établit pas que le risque de représailles ou les menaces seraient actuels, et graves pour ces dernières.</w:t>
      </w:r>
    </w:p>
    <w:p>
      <w:r>
        <w:t>Au vu de ce qui précède, les recourants n'ont pas démontré que l'exécution de leur renvoi impliquerait un risque réel de traitement contraire aux engagements internationaux de la Suisse ni qu'elle les mettrait concrètement en danger. L'exécution du renvoi prononcé par l'OCPM est dès lors licite, raisonnablement exigible et possible.</w:t>
      </w:r>
    </w:p>
    <w:p>
      <w:r>
        <w:t>Mal fondé, le recours sera rejeté. 7)</w:t>
      </w:r>
    </w:p>
    <w:p>
      <w:r>
        <w:t>Vu l’issue du litige, un émolument de CHF 550.- sera mis à la charge solidaire des recourants, qui succombent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