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ATA/542/2012 vom 21. August 2012</w:t>
      </w:r>
    </w:p>
    <w:p>
      <w:r>
        <w:t>GE Cour de justice, 2012-08-21, FR</w:t>
      </w:r>
    </w:p>
    <w:p>
      <w:r>
        <w:rPr>
          <w:b/>
        </w:rPr>
        <w:t xml:space="preserve">Quelle: </w:t>
      </w:r>
      <w:r>
        <w:t>https://mcp.opencaselaw.ch/entscheid/ge_gerichte_ATA_542_2012</w:t>
      </w:r>
    </w:p>
    <w:p>
      <w:r>
        <w:t>FR: GE_GERICHTE ATA/542/2012 du 21 août 2012</w:t>
      </w:r>
    </w:p>
    <w:p>
      <w:r>
        <w:t>IT: GE_GERICHTE ATA/542/2012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 al. 3 et 62 al. 1 let. a de la loi sur la procédure administrative du 12 septembre 1985 - LPA - E 5 10).</w:t>
      </w:r>
    </w:p>
    <w:p>
      <w:r>
        <w:rPr>
          <w:b/>
        </w:rPr>
        <w:t>E. 2</w:t>
      </w:r>
    </w:p>
    <w:p>
      <w:r>
        <w:t>L’entrée en vigueur, le 1er janvier 2008, de la nouvelle loi fédérale sur les étrangers du 16 décembre 2005 (LEtr - RS 142.20) a entraîné l’abrogation de la loi fédérale sur le séjour et l’établissement des étrangers du 26 mars 1931 (aLSEE), conformément à l’art. 125 LEtr, en relation avec le chiffre I de son annexe, ainsi que celle de certaines ordonnances d’exécution (cf. art. 91 de l’ordonnance relative à l’admission, au séjour et à l’exercice d’une activité</w:t>
      </w:r>
    </w:p>
    <w:p>
      <w:r>
        <w:t>- 5/9 - A/4455/2010 lucrative du 24 octobre 2007 - OASA - RS 142.201), telle notamment l’ordonnance limitant le nombre des étrangers du 6 octobre 1986 (aOLE).</w:t>
      </w:r>
    </w:p>
    <w:p>
      <w:r>
        <w:t>En l’espèce, la demande d’autorisation de séjour ayant été déposée en 2008 et la décision de l’OCP prononçant le renvoi de la recourante datant du 26 novembre 2010, la cause est entièrement soumise à la LEtr et à ses dispositions d’exécution (art. 126 al. 1 LEtr ; Arrêt du Tribunal administratif fédéral C- 2918/2008 du 1er juillet 2008 ; ATA/750/2011 du 6 décembre 2011 ; ATA/314/2011 du 17 mai 2011).</w:t>
      </w:r>
    </w:p>
    <w:p>
      <w:r>
        <w:rPr>
          <w:b/>
        </w:rPr>
        <w:t>E. 3</w:t>
      </w:r>
    </w:p>
    <w:p>
      <w:r>
        <w:t>La recourante sollicite une audience de comparution personnelle.</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w:t>
      </w:r>
    </w:p>
    <w:p>
      <w:r>
        <w:t>En l’espèce, la recourante a été entendue tant par l’OCP que par le TAPI. Elle a eu l’occasion de se déterminer par écrit devant la juridiction de céans. Le dossier étant complet, la chambre administrative dispose des éléments nécessaires pour statuer sans donner suite à la demande d'audition présentée par l’intéressée.</w:t>
      </w:r>
    </w:p>
    <w:p>
      <w:r>
        <w:rPr>
          <w:b/>
        </w:rPr>
        <w:t>E. 4</w:t>
      </w:r>
    </w:p>
    <w:p>
      <w:r>
        <w:t>Selon l’art. 42 al. 1 LEtr, le conjoint d’un ressortissant suisse a droit à l’octroi d’une autorisation de séjour et à la prolongation de sa durée de validité à condition de vivre en ménage commun avec lui.</w:t>
      </w:r>
    </w:p>
    <w:p>
      <w:r>
        <w:t>Aux termes de l’art. 50 al. 1 LEtr, dont la teneur est reprise à l’art. 77 al. 1 de l’ordonnance relative à l’admission, au séjour et à l’exercice d’une activité lucrative du 24 octobre 2007 (OASA - RS 142.201), après dissolution de la</w:t>
      </w:r>
    </w:p>
    <w:p>
      <w:r>
        <w:t>- 6/9 - A/4455/2010 famille, le droit du conjoint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w:t>
      </w:r>
    </w:p>
    <w:p>
      <w:r>
        <w:t>En ce qui concerne les raisons personnelles majeures, le Tribunal fédéral a récemment précisé que :</w:t>
      </w:r>
    </w:p>
    <w:p>
      <w:r>
        <w:t>« Force est de constater, selon l'expérience de la vie et le cours ordinaire des choses, que le lien conjugal est, d'une manière générale, bien réel et intense, au point que le décès du conjoint constitue l'un des événements majeurs de la vie de l'autre conjoint, d'autant plus grave et considérable qu'il a lieu dans un contexte migratoire. C'est la raison pour laquelle la jurisprudence doit être précisée en ce sens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w:t>
      </w:r>
    </w:p>
    <w:p>
      <w:r>
        <w:t>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w:t>
      </w:r>
    </w:p>
    <w:p>
      <w:r>
        <w:t>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w:t>
      </w:r>
    </w:p>
    <w:p>
      <w:r>
        <w:t>(cf. Arrêt du Tribunal fédéral 2C_993/2011 du 10 juillet 2012, destiné à la publication).</w:t>
      </w:r>
    </w:p>
    <w:p>
      <w:r>
        <w:t>- 7/9 - A/4455/2010</w:t>
      </w:r>
    </w:p>
    <w:p>
      <w:r>
        <w:rPr>
          <w:b/>
        </w:rPr>
        <w:t>E. 5</w:t>
      </w:r>
    </w:p>
    <w:p>
      <w:r>
        <w:t>En l’espèce, rien ne permet de douter de l’authenticité du lien qui unissait la recourante à son époux. En particulier, même si feu M. A______ J______ – plus jeune que la recourante - était au bénéfice d’une rente de l’assurance-invalidité, aucun élément du dossier n’indique que son espérance de vie n’ait été tellement réduite qu’un décès soit envisageable à 39 ans. Au surplus, la recourante, selon l’enquête à laquelle l’OCP a procédé, n’est connue ni des services de police, ni de ceux dispensant de l’aide sociale.</w:t>
      </w:r>
    </w:p>
    <w:p>
      <w:r>
        <w:rPr>
          <w:b/>
        </w:rPr>
        <w:t>E. 6</w:t>
      </w:r>
    </w:p>
    <w:p>
      <w:r>
        <w:t>Au vu de ce qui précède, le recours sera admis et tant le jugement du TAPI que la décision litigieuse seront annulés. La cause sera renvoyée à l’OCP, afin que la procédure en vue de la délivrance d’un permis de séjour suive son cours.</w:t>
      </w:r>
    </w:p>
    <w:p>
      <w:r>
        <w:rPr>
          <w:b/>
        </w:rPr>
        <w:t>E. 7</w:t>
      </w:r>
    </w:p>
    <w:p>
      <w:r>
        <w:t>Vu la nature du litige aucun émolument ne sera perçu. Une indemnité de procédure de CHF 1’000.- sera allouée à la recourante,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